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7B" w:rsidRDefault="00572A7B">
      <w:pPr>
        <w:tabs>
          <w:tab w:val="left" w:pos="7371"/>
        </w:tabs>
        <w:spacing w:line="240" w:lineRule="auto"/>
        <w:ind w:right="2438"/>
        <w:rPr>
          <w:b/>
          <w:sz w:val="28"/>
          <w:szCs w:val="28"/>
        </w:rPr>
      </w:pPr>
      <w:r>
        <w:rPr>
          <w:b/>
          <w:sz w:val="44"/>
          <w:szCs w:val="44"/>
        </w:rPr>
        <w:t>Presseinformation</w:t>
      </w:r>
    </w:p>
    <w:p w:rsidR="00572A7B" w:rsidRDefault="00572A7B">
      <w:pPr>
        <w:tabs>
          <w:tab w:val="left" w:pos="7371"/>
        </w:tabs>
        <w:spacing w:line="240" w:lineRule="auto"/>
        <w:ind w:right="2438"/>
        <w:rPr>
          <w:b/>
          <w:sz w:val="28"/>
          <w:szCs w:val="28"/>
        </w:rPr>
      </w:pPr>
    </w:p>
    <w:p w:rsidR="00C27697" w:rsidRDefault="00C27697" w:rsidP="00BC50BD">
      <w:pPr>
        <w:spacing w:line="240" w:lineRule="auto"/>
        <w:ind w:right="20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Neue Gestaltungsmöglichkeiten </w:t>
      </w:r>
      <w:r w:rsidR="000A6245">
        <w:rPr>
          <w:b/>
          <w:sz w:val="28"/>
          <w:szCs w:val="28"/>
        </w:rPr>
        <w:t>für Profilglas</w:t>
      </w:r>
    </w:p>
    <w:p w:rsidR="00C27697" w:rsidRDefault="00C27697" w:rsidP="00BC50BD">
      <w:pPr>
        <w:spacing w:line="240" w:lineRule="auto"/>
        <w:ind w:right="2041"/>
        <w:rPr>
          <w:b/>
          <w:sz w:val="28"/>
          <w:szCs w:val="28"/>
        </w:rPr>
      </w:pPr>
    </w:p>
    <w:p w:rsidR="00331FD6" w:rsidRPr="00C27697" w:rsidRDefault="00EC2897" w:rsidP="00C27697">
      <w:pPr>
        <w:spacing w:line="240" w:lineRule="auto"/>
        <w:ind w:right="20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in allen RAL- und Pantone-Töne</w:t>
      </w:r>
      <w:r w:rsidR="000A6245">
        <w:rPr>
          <w:b/>
          <w:sz w:val="24"/>
          <w:szCs w:val="24"/>
        </w:rPr>
        <w:t>n</w:t>
      </w:r>
    </w:p>
    <w:p w:rsidR="008517EB" w:rsidRPr="004352EF" w:rsidRDefault="008517EB" w:rsidP="00BC50BD">
      <w:pPr>
        <w:spacing w:line="240" w:lineRule="auto"/>
        <w:ind w:right="2041"/>
        <w:rPr>
          <w:b/>
          <w:sz w:val="24"/>
          <w:szCs w:val="24"/>
        </w:rPr>
      </w:pPr>
    </w:p>
    <w:p w:rsidR="00841D84" w:rsidRPr="00C27697" w:rsidRDefault="00572A7B" w:rsidP="00841D84">
      <w:pPr>
        <w:pStyle w:val="BMKFlietext"/>
        <w:ind w:right="2041"/>
        <w:rPr>
          <w:rFonts w:ascii="Arial" w:hAnsi="Arial"/>
          <w:sz w:val="20"/>
          <w:szCs w:val="20"/>
          <w:lang w:val="de-DE"/>
        </w:rPr>
      </w:pPr>
      <w:r w:rsidRPr="00C27697">
        <w:rPr>
          <w:rFonts w:ascii="Arial" w:hAnsi="Arial"/>
          <w:b/>
          <w:sz w:val="20"/>
          <w:szCs w:val="20"/>
          <w:lang w:val="de-DE"/>
        </w:rPr>
        <w:t xml:space="preserve">Herford, </w:t>
      </w:r>
      <w:r w:rsidR="007C0F6C">
        <w:rPr>
          <w:rFonts w:ascii="Arial" w:hAnsi="Arial"/>
          <w:b/>
          <w:sz w:val="20"/>
          <w:szCs w:val="20"/>
          <w:lang w:val="de-DE"/>
        </w:rPr>
        <w:t>August</w:t>
      </w:r>
      <w:r w:rsidRPr="00C27697">
        <w:rPr>
          <w:rFonts w:ascii="Arial" w:hAnsi="Arial"/>
          <w:b/>
          <w:sz w:val="20"/>
          <w:szCs w:val="20"/>
          <w:lang w:val="de-DE"/>
        </w:rPr>
        <w:t xml:space="preserve"> 201</w:t>
      </w:r>
      <w:r w:rsidR="00F51A6D" w:rsidRPr="00C27697">
        <w:rPr>
          <w:rFonts w:ascii="Arial" w:hAnsi="Arial"/>
          <w:b/>
          <w:sz w:val="20"/>
          <w:szCs w:val="20"/>
          <w:lang w:val="de-DE"/>
        </w:rPr>
        <w:t>8</w:t>
      </w:r>
      <w:r w:rsidRPr="00C27697">
        <w:rPr>
          <w:rFonts w:ascii="Arial" w:hAnsi="Arial"/>
          <w:b/>
          <w:sz w:val="20"/>
          <w:szCs w:val="20"/>
          <w:lang w:val="de-DE"/>
        </w:rPr>
        <w:t xml:space="preserve">. </w:t>
      </w:r>
      <w:r w:rsidRPr="00C27697">
        <w:rPr>
          <w:rFonts w:ascii="Arial" w:hAnsi="Arial"/>
          <w:sz w:val="20"/>
          <w:szCs w:val="20"/>
          <w:lang w:val="de-DE"/>
        </w:rPr>
        <w:t>–</w:t>
      </w:r>
      <w:r w:rsidR="00151DF7" w:rsidRPr="00C27697">
        <w:rPr>
          <w:rFonts w:ascii="Arial" w:hAnsi="Arial"/>
          <w:sz w:val="20"/>
          <w:szCs w:val="20"/>
          <w:lang w:val="de-DE"/>
        </w:rPr>
        <w:t xml:space="preserve"> </w:t>
      </w:r>
      <w:r w:rsidR="00331FD6" w:rsidRPr="00C27697">
        <w:rPr>
          <w:rFonts w:ascii="Arial" w:hAnsi="Arial"/>
          <w:sz w:val="20"/>
          <w:szCs w:val="20"/>
          <w:lang w:val="de-DE"/>
        </w:rPr>
        <w:t>Wurde</w:t>
      </w:r>
      <w:r w:rsidR="00EC2897">
        <w:rPr>
          <w:rFonts w:ascii="Arial" w:hAnsi="Arial"/>
          <w:sz w:val="20"/>
          <w:szCs w:val="20"/>
          <w:lang w:val="de-DE"/>
        </w:rPr>
        <w:t>n</w:t>
      </w:r>
      <w:r w:rsidR="00331FD6" w:rsidRPr="00C27697">
        <w:rPr>
          <w:rFonts w:ascii="Arial" w:hAnsi="Arial"/>
          <w:sz w:val="20"/>
          <w:szCs w:val="20"/>
          <w:lang w:val="de-DE"/>
        </w:rPr>
        <w:t xml:space="preserve"> in der Vergangenheit Profilglasfassaden mit Transluzenter Wärmedämmung (TWD) hauptsächlich großflächig in Industrie- und Gewerbebauten, in Sportstätten und Schulen eingesetzt, so planen mittlerweile Architekten auch architektonisch anspruchsvolle Gebäude </w:t>
      </w:r>
      <w:r w:rsidR="000A6245">
        <w:rPr>
          <w:rFonts w:ascii="Arial" w:hAnsi="Arial"/>
          <w:sz w:val="20"/>
          <w:szCs w:val="20"/>
          <w:lang w:val="de-DE"/>
        </w:rPr>
        <w:t>damit</w:t>
      </w:r>
      <w:r w:rsidR="00025154">
        <w:rPr>
          <w:rFonts w:ascii="Arial" w:hAnsi="Arial"/>
          <w:sz w:val="20"/>
          <w:szCs w:val="20"/>
          <w:lang w:val="de-DE"/>
        </w:rPr>
        <w:t>,</w:t>
      </w:r>
      <w:r w:rsidR="00331FD6" w:rsidRPr="00C27697">
        <w:rPr>
          <w:rFonts w:ascii="Arial" w:hAnsi="Arial"/>
          <w:sz w:val="20"/>
          <w:szCs w:val="20"/>
          <w:lang w:val="de-DE"/>
        </w:rPr>
        <w:t xml:space="preserve"> </w:t>
      </w:r>
      <w:r w:rsidR="00EC2897">
        <w:rPr>
          <w:rFonts w:ascii="Arial" w:hAnsi="Arial"/>
          <w:sz w:val="20"/>
          <w:szCs w:val="20"/>
          <w:lang w:val="de-DE"/>
        </w:rPr>
        <w:t xml:space="preserve">zumal sich </w:t>
      </w:r>
      <w:r w:rsidR="00072F56">
        <w:rPr>
          <w:rFonts w:ascii="Arial" w:hAnsi="Arial"/>
          <w:sz w:val="20"/>
          <w:szCs w:val="20"/>
          <w:lang w:val="de-DE"/>
        </w:rPr>
        <w:t xml:space="preserve">das </w:t>
      </w:r>
      <w:r w:rsidR="00E963AB">
        <w:rPr>
          <w:rFonts w:ascii="Arial" w:hAnsi="Arial"/>
          <w:sz w:val="20"/>
          <w:szCs w:val="20"/>
          <w:lang w:val="de-DE"/>
        </w:rPr>
        <w:t>Bau</w:t>
      </w:r>
      <w:r w:rsidR="00072F56">
        <w:rPr>
          <w:rFonts w:ascii="Arial" w:hAnsi="Arial"/>
          <w:sz w:val="20"/>
          <w:szCs w:val="20"/>
          <w:lang w:val="de-DE"/>
        </w:rPr>
        <w:t xml:space="preserve">glas </w:t>
      </w:r>
      <w:r w:rsidR="00331FD6" w:rsidRPr="00C27697">
        <w:rPr>
          <w:rFonts w:ascii="Arial" w:hAnsi="Arial"/>
          <w:sz w:val="20"/>
          <w:szCs w:val="20"/>
          <w:lang w:val="de-DE"/>
        </w:rPr>
        <w:t>auch bei gebogenen Fassaden einsetzen lässt und das bis zu einer Höhe von sechs Metern. Gleichzeitig ist der Wunsch entstanden</w:t>
      </w:r>
      <w:r w:rsidR="00C27697" w:rsidRPr="00C27697">
        <w:rPr>
          <w:rFonts w:ascii="Arial" w:hAnsi="Arial"/>
          <w:sz w:val="20"/>
          <w:szCs w:val="20"/>
          <w:lang w:val="de-DE"/>
        </w:rPr>
        <w:t>,</w:t>
      </w:r>
      <w:r w:rsidR="00331FD6" w:rsidRPr="00C27697">
        <w:rPr>
          <w:rFonts w:ascii="Arial" w:hAnsi="Arial"/>
          <w:sz w:val="20"/>
          <w:szCs w:val="20"/>
          <w:lang w:val="de-DE"/>
        </w:rPr>
        <w:t xml:space="preserve"> Farbe als gestalterisches Merkmal in der Außenfassade zu nutzen. Daher bietet die Herforder Wacotech GmbH &amp; Co.KG ab sofort mit TIMax Mesh eine Sonnenschutzeinlage an</w:t>
      </w:r>
      <w:r w:rsidR="00C27697" w:rsidRPr="00C27697">
        <w:rPr>
          <w:rFonts w:ascii="Arial" w:hAnsi="Arial"/>
          <w:sz w:val="20"/>
          <w:szCs w:val="20"/>
          <w:lang w:val="de-DE"/>
        </w:rPr>
        <w:t xml:space="preserve">, die in </w:t>
      </w:r>
      <w:r w:rsidR="00C27697" w:rsidRPr="00C27697">
        <w:rPr>
          <w:rFonts w:ascii="Arial" w:hAnsi="Arial"/>
          <w:sz w:val="20"/>
          <w:szCs w:val="20"/>
          <w:shd w:val="clear" w:color="auto" w:fill="FFFFFF"/>
          <w:lang w:val="de-DE"/>
        </w:rPr>
        <w:t>allen RAL- und Pantone-Tönen farbig beschicht</w:t>
      </w:r>
      <w:r w:rsidR="00072F56">
        <w:rPr>
          <w:rFonts w:ascii="Arial" w:hAnsi="Arial"/>
          <w:sz w:val="20"/>
          <w:szCs w:val="20"/>
          <w:shd w:val="clear" w:color="auto" w:fill="FFFFFF"/>
          <w:lang w:val="de-DE"/>
        </w:rPr>
        <w:t>bar ist</w:t>
      </w:r>
      <w:r w:rsidR="00331FD6" w:rsidRPr="00C27697">
        <w:rPr>
          <w:rFonts w:ascii="Arial" w:hAnsi="Arial"/>
          <w:sz w:val="20"/>
          <w:szCs w:val="20"/>
          <w:lang w:val="de-DE"/>
        </w:rPr>
        <w:t xml:space="preserve">. </w:t>
      </w:r>
      <w:r w:rsidR="00EC2897" w:rsidRPr="00EC2897">
        <w:rPr>
          <w:rFonts w:ascii="Arial" w:hAnsi="Arial"/>
          <w:sz w:val="20"/>
          <w:szCs w:val="20"/>
          <w:lang w:val="de-DE"/>
        </w:rPr>
        <w:t xml:space="preserve">Mit dem PES-Gewerbe können </w:t>
      </w:r>
      <w:r w:rsidR="00841D84" w:rsidRPr="00EC2897">
        <w:rPr>
          <w:rFonts w:ascii="Arial" w:hAnsi="Arial"/>
          <w:sz w:val="20"/>
          <w:szCs w:val="20"/>
          <w:shd w:val="clear" w:color="auto" w:fill="FFFFFF"/>
          <w:lang w:val="de-DE"/>
        </w:rPr>
        <w:t>Architekten</w:t>
      </w:r>
      <w:r w:rsidR="00EC2897" w:rsidRPr="00EC2897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interessante, farbige Akzente zum Beispiel in der Firmenfarbe bei Verwaltungsbauten setzen</w:t>
      </w:r>
      <w:r w:rsidR="00841D84" w:rsidRPr="00EC2897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r w:rsidR="00EC2897" w:rsidRPr="00EC2897">
        <w:rPr>
          <w:rFonts w:ascii="Arial" w:hAnsi="Arial"/>
          <w:sz w:val="20"/>
          <w:szCs w:val="20"/>
          <w:lang w:val="de-DE"/>
        </w:rPr>
        <w:t>oder Farbe als gestalterisches Merkmal in speziellen Bereichen der Außenfassade nutzen.</w:t>
      </w:r>
      <w:r w:rsidR="00EC2897" w:rsidRPr="002150FA">
        <w:rPr>
          <w:lang w:val="de-DE"/>
        </w:rPr>
        <w:t xml:space="preserve"> </w:t>
      </w:r>
      <w:r w:rsidR="00841D84">
        <w:rPr>
          <w:rFonts w:ascii="Arial" w:hAnsi="Arial"/>
          <w:sz w:val="20"/>
          <w:szCs w:val="20"/>
          <w:lang w:val="de-DE"/>
        </w:rPr>
        <w:t xml:space="preserve">Auch kleinere Einheiten </w:t>
      </w:r>
      <w:r w:rsidR="00E963AB">
        <w:rPr>
          <w:rFonts w:ascii="Arial" w:hAnsi="Arial"/>
          <w:sz w:val="20"/>
          <w:szCs w:val="20"/>
          <w:lang w:val="de-DE"/>
        </w:rPr>
        <w:t>sind</w:t>
      </w:r>
      <w:r w:rsidR="00841D84">
        <w:rPr>
          <w:rFonts w:ascii="Arial" w:hAnsi="Arial"/>
          <w:sz w:val="20"/>
          <w:szCs w:val="20"/>
          <w:lang w:val="de-DE"/>
        </w:rPr>
        <w:t xml:space="preserve"> mit TIMax Mesh schnell und kostengünstig im Gegen</w:t>
      </w:r>
      <w:r w:rsidR="00841D84" w:rsidRPr="00C27697">
        <w:rPr>
          <w:rFonts w:ascii="Arial" w:hAnsi="Arial"/>
          <w:sz w:val="20"/>
          <w:szCs w:val="20"/>
          <w:lang w:val="de-DE"/>
        </w:rPr>
        <w:t>satz zu farbig emaillierte</w:t>
      </w:r>
      <w:r w:rsidR="00072F56">
        <w:rPr>
          <w:rFonts w:ascii="Arial" w:hAnsi="Arial"/>
          <w:sz w:val="20"/>
          <w:szCs w:val="20"/>
          <w:lang w:val="de-DE"/>
        </w:rPr>
        <w:t>n</w:t>
      </w:r>
      <w:r w:rsidR="00841D84" w:rsidRPr="00C27697">
        <w:rPr>
          <w:rFonts w:ascii="Arial" w:hAnsi="Arial"/>
          <w:sz w:val="20"/>
          <w:szCs w:val="20"/>
          <w:lang w:val="de-DE"/>
        </w:rPr>
        <w:t xml:space="preserve"> Profilglas-Elemente</w:t>
      </w:r>
      <w:r w:rsidR="000A6245">
        <w:rPr>
          <w:rFonts w:ascii="Arial" w:hAnsi="Arial"/>
          <w:sz w:val="20"/>
          <w:szCs w:val="20"/>
          <w:lang w:val="de-DE"/>
        </w:rPr>
        <w:t>n</w:t>
      </w:r>
      <w:r w:rsidR="00841D84" w:rsidRPr="00C27697">
        <w:rPr>
          <w:rFonts w:ascii="Arial" w:hAnsi="Arial"/>
          <w:sz w:val="20"/>
          <w:szCs w:val="20"/>
          <w:lang w:val="de-DE"/>
        </w:rPr>
        <w:t xml:space="preserve"> </w:t>
      </w:r>
      <w:r w:rsidR="00E963AB">
        <w:rPr>
          <w:rFonts w:ascii="Arial" w:hAnsi="Arial"/>
          <w:sz w:val="20"/>
          <w:szCs w:val="20"/>
          <w:lang w:val="de-DE"/>
        </w:rPr>
        <w:t>lieferbar</w:t>
      </w:r>
      <w:r w:rsidR="00841D84" w:rsidRPr="00C27697">
        <w:rPr>
          <w:rFonts w:ascii="Arial" w:hAnsi="Arial"/>
          <w:sz w:val="20"/>
          <w:szCs w:val="20"/>
          <w:lang w:val="de-DE"/>
        </w:rPr>
        <w:t>.</w:t>
      </w:r>
    </w:p>
    <w:p w:rsidR="00841D84" w:rsidRPr="00C27697" w:rsidRDefault="00841D84" w:rsidP="00841D84">
      <w:pPr>
        <w:pStyle w:val="BMKFlietext"/>
        <w:ind w:right="2041"/>
        <w:rPr>
          <w:rFonts w:ascii="Arial" w:hAnsi="Arial"/>
          <w:sz w:val="20"/>
          <w:szCs w:val="20"/>
          <w:lang w:val="de-DE"/>
        </w:rPr>
      </w:pPr>
    </w:p>
    <w:p w:rsidR="000A6245" w:rsidRPr="00184F03" w:rsidRDefault="00072F56" w:rsidP="000A6245">
      <w:pPr>
        <w:pStyle w:val="BMKFlietext"/>
        <w:ind w:right="2041"/>
        <w:rPr>
          <w:rFonts w:ascii="Arial" w:hAnsi="Arial"/>
          <w:sz w:val="20"/>
          <w:szCs w:val="20"/>
          <w:lang w:val="de-DE"/>
        </w:rPr>
      </w:pPr>
      <w:r w:rsidRPr="00184F03">
        <w:rPr>
          <w:rFonts w:ascii="Arial" w:hAnsi="Arial"/>
          <w:sz w:val="20"/>
          <w:szCs w:val="20"/>
          <w:lang w:val="de-DE"/>
        </w:rPr>
        <w:t xml:space="preserve">Die lichtdurchlässige Sonnenschutzeinlage kann alleine </w:t>
      </w:r>
      <w:r w:rsidR="00331FD6" w:rsidRPr="00184F03">
        <w:rPr>
          <w:rFonts w:ascii="Arial" w:hAnsi="Arial"/>
          <w:sz w:val="20"/>
          <w:szCs w:val="20"/>
          <w:lang w:val="de-DE"/>
        </w:rPr>
        <w:t xml:space="preserve">oder mit </w:t>
      </w:r>
      <w:r w:rsidR="00841D84" w:rsidRPr="00184F03">
        <w:rPr>
          <w:rFonts w:ascii="Arial" w:eastAsia="Calibri" w:hAnsi="Arial"/>
          <w:sz w:val="20"/>
          <w:szCs w:val="20"/>
          <w:lang w:val="de-DE"/>
        </w:rPr>
        <w:t>dem lichtstreuenden und lichtdurchlässigen Glasgespinst TI</w:t>
      </w:r>
      <w:r w:rsidR="00331FD6" w:rsidRPr="00184F03">
        <w:rPr>
          <w:rFonts w:ascii="Arial" w:hAnsi="Arial"/>
          <w:sz w:val="20"/>
          <w:szCs w:val="20"/>
          <w:lang w:val="de-DE"/>
        </w:rPr>
        <w:t xml:space="preserve">Max GL oder TIMax GL-Plus F </w:t>
      </w:r>
      <w:r w:rsidR="00E963AB" w:rsidRPr="00184F03">
        <w:rPr>
          <w:rFonts w:ascii="Arial" w:hAnsi="Arial"/>
          <w:sz w:val="20"/>
          <w:szCs w:val="20"/>
          <w:lang w:val="de-DE"/>
        </w:rPr>
        <w:t>von Wacotech</w:t>
      </w:r>
      <w:r w:rsidR="00331FD6" w:rsidRPr="00184F03">
        <w:rPr>
          <w:rFonts w:ascii="Arial" w:hAnsi="Arial"/>
          <w:sz w:val="20"/>
          <w:szCs w:val="20"/>
          <w:lang w:val="de-DE"/>
        </w:rPr>
        <w:t xml:space="preserve"> </w:t>
      </w:r>
      <w:r w:rsidR="00C27697" w:rsidRPr="00184F03">
        <w:rPr>
          <w:rFonts w:ascii="Arial" w:hAnsi="Arial"/>
          <w:sz w:val="20"/>
          <w:szCs w:val="20"/>
          <w:lang w:val="de-DE"/>
        </w:rPr>
        <w:t xml:space="preserve">kombiniert werden. </w:t>
      </w:r>
      <w:r w:rsidR="00C27697" w:rsidRPr="00184F03">
        <w:rPr>
          <w:rFonts w:ascii="Arial" w:hAnsi="Arial"/>
          <w:sz w:val="20"/>
          <w:szCs w:val="20"/>
          <w:shd w:val="clear" w:color="auto" w:fill="FFFFFF"/>
          <w:lang w:val="de-DE"/>
        </w:rPr>
        <w:t>Das äußerst robuste Produkt</w:t>
      </w:r>
      <w:r w:rsidR="00EC2897" w:rsidRPr="00184F03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r w:rsidR="00C27697" w:rsidRPr="00184F03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mit der Brandschutzklasse 1 wird an die </w:t>
      </w:r>
      <w:r w:rsidR="003A422A" w:rsidRPr="00184F03">
        <w:rPr>
          <w:rFonts w:ascii="Arial" w:hAnsi="Arial"/>
          <w:sz w:val="20"/>
          <w:szCs w:val="20"/>
          <w:shd w:val="clear" w:color="auto" w:fill="FFFFFF"/>
          <w:lang w:val="de-DE"/>
        </w:rPr>
        <w:t>Innen</w:t>
      </w:r>
      <w:r w:rsidR="00C27697" w:rsidRPr="00184F03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seite der äußeren Profilbauglasscheibe geklebt. </w:t>
      </w:r>
      <w:r w:rsidR="000A6245" w:rsidRPr="00184F03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Dadurch reduziert sich der </w:t>
      </w:r>
      <w:r w:rsidR="00C27697" w:rsidRPr="00184F03">
        <w:rPr>
          <w:rFonts w:ascii="Arial" w:hAnsi="Arial"/>
          <w:sz w:val="20"/>
          <w:szCs w:val="20"/>
          <w:shd w:val="clear" w:color="auto" w:fill="FFFFFF"/>
          <w:lang w:val="de-DE"/>
        </w:rPr>
        <w:t>Gesamtenergiedurchlassgrad (g-Wert) für direkte Solarstrahlung der Profilglasfa</w:t>
      </w:r>
      <w:r w:rsidR="00AD6153" w:rsidRPr="00184F03">
        <w:rPr>
          <w:rFonts w:ascii="Arial" w:hAnsi="Arial"/>
          <w:sz w:val="20"/>
          <w:szCs w:val="20"/>
          <w:shd w:val="clear" w:color="auto" w:fill="FFFFFF"/>
          <w:lang w:val="de-DE"/>
        </w:rPr>
        <w:t>ssade um bis zu 15</w:t>
      </w:r>
      <w:r w:rsidR="00C27697" w:rsidRPr="00184F03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%.</w:t>
      </w:r>
      <w:r w:rsidR="00841D84" w:rsidRPr="00184F03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 </w:t>
      </w:r>
      <w:r w:rsidRPr="00184F03">
        <w:rPr>
          <w:rFonts w:ascii="Arial" w:hAnsi="Arial"/>
          <w:sz w:val="20"/>
          <w:szCs w:val="20"/>
          <w:shd w:val="clear" w:color="auto" w:fill="FFFFFF"/>
          <w:lang w:val="de-DE"/>
        </w:rPr>
        <w:t xml:space="preserve">Das wasserunempfindliche </w:t>
      </w:r>
      <w:r w:rsidRPr="00184F03">
        <w:rPr>
          <w:rFonts w:ascii="Arial" w:hAnsi="Arial"/>
          <w:sz w:val="20"/>
          <w:szCs w:val="20"/>
          <w:lang w:val="de-DE"/>
        </w:rPr>
        <w:t>TIMax Mesh ist UV-beständig und t</w:t>
      </w:r>
      <w:r w:rsidR="00EC2897" w:rsidRPr="00184F03">
        <w:rPr>
          <w:rFonts w:ascii="Arial" w:hAnsi="Arial"/>
          <w:sz w:val="20"/>
          <w:szCs w:val="20"/>
          <w:lang w:val="de-DE"/>
        </w:rPr>
        <w:t xml:space="preserve">emperaturstabil bis 70 Grad C. </w:t>
      </w:r>
      <w:r w:rsidR="00025154" w:rsidRPr="00184F03">
        <w:rPr>
          <w:rFonts w:ascii="Arial" w:hAnsi="Arial"/>
          <w:sz w:val="20"/>
          <w:szCs w:val="20"/>
          <w:lang w:val="de-DE"/>
        </w:rPr>
        <w:t xml:space="preserve">Zur Entscheidungshilfe bietet </w:t>
      </w:r>
      <w:r w:rsidR="000A6245" w:rsidRPr="00184F03">
        <w:rPr>
          <w:rFonts w:ascii="Arial" w:hAnsi="Arial"/>
          <w:sz w:val="20"/>
          <w:szCs w:val="20"/>
          <w:lang w:val="de-DE"/>
        </w:rPr>
        <w:t>Wacotech dem Architekten schnell und unkompliziert Muster in unterschiedlichen Farbtönen an.</w:t>
      </w:r>
    </w:p>
    <w:p w:rsidR="000A6245" w:rsidRPr="00184F03" w:rsidRDefault="000A6245" w:rsidP="000A6245">
      <w:pPr>
        <w:pStyle w:val="BMKFlietext"/>
        <w:ind w:right="2041"/>
        <w:rPr>
          <w:rFonts w:ascii="Arial" w:hAnsi="Arial"/>
          <w:sz w:val="20"/>
          <w:szCs w:val="20"/>
          <w:lang w:val="de-DE"/>
        </w:rPr>
      </w:pPr>
    </w:p>
    <w:p w:rsidR="00841D84" w:rsidRDefault="00072F56" w:rsidP="00841D84">
      <w:pPr>
        <w:pStyle w:val="BMKFlietext"/>
        <w:ind w:right="2041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D</w:t>
      </w:r>
      <w:r w:rsidR="00841D84" w:rsidRPr="00841D84">
        <w:rPr>
          <w:rFonts w:ascii="Arial" w:hAnsi="Arial"/>
          <w:sz w:val="20"/>
          <w:szCs w:val="20"/>
          <w:lang w:val="de-DE"/>
        </w:rPr>
        <w:t xml:space="preserve">urch den </w:t>
      </w:r>
      <w:r w:rsidR="000A6245">
        <w:rPr>
          <w:rFonts w:ascii="Arial" w:hAnsi="Arial"/>
          <w:sz w:val="20"/>
          <w:szCs w:val="20"/>
          <w:lang w:val="de-DE"/>
        </w:rPr>
        <w:t xml:space="preserve">kombinierten </w:t>
      </w:r>
      <w:r w:rsidR="00841D84" w:rsidRPr="00841D84">
        <w:rPr>
          <w:rFonts w:ascii="Arial" w:hAnsi="Arial"/>
          <w:sz w:val="20"/>
          <w:szCs w:val="20"/>
          <w:lang w:val="de-DE"/>
        </w:rPr>
        <w:t xml:space="preserve">Einsatz </w:t>
      </w:r>
      <w:r w:rsidR="000A6245">
        <w:rPr>
          <w:rFonts w:ascii="Arial" w:hAnsi="Arial"/>
          <w:sz w:val="20"/>
          <w:szCs w:val="20"/>
          <w:lang w:val="de-DE"/>
        </w:rPr>
        <w:t xml:space="preserve">der TWD und der Sonnenschutzeinlage TIMax Mesh </w:t>
      </w:r>
      <w:r w:rsidR="009F1AB0">
        <w:rPr>
          <w:rFonts w:ascii="Arial" w:hAnsi="Arial"/>
          <w:sz w:val="20"/>
          <w:szCs w:val="20"/>
          <w:lang w:val="de-DE"/>
        </w:rPr>
        <w:t xml:space="preserve">im </w:t>
      </w:r>
      <w:r w:rsidR="009F1AB0" w:rsidRPr="00841D84">
        <w:rPr>
          <w:rFonts w:ascii="Arial" w:hAnsi="Arial"/>
          <w:sz w:val="20"/>
          <w:szCs w:val="20"/>
          <w:lang w:val="de-DE"/>
        </w:rPr>
        <w:t xml:space="preserve">doppelschaligen U-Profilglas </w:t>
      </w:r>
      <w:r w:rsidR="00841D84" w:rsidRPr="00841D84">
        <w:rPr>
          <w:rFonts w:ascii="Arial" w:hAnsi="Arial"/>
          <w:sz w:val="20"/>
          <w:szCs w:val="20"/>
          <w:lang w:val="de-DE"/>
        </w:rPr>
        <w:t xml:space="preserve">passt sich die Fassade den modernen energetischen Anforderungen auf wirtschaftliche Weise an und setzt gestalterisch einen Höhepunkt. </w:t>
      </w:r>
    </w:p>
    <w:p w:rsidR="008815C4" w:rsidRDefault="008815C4" w:rsidP="00331FD6">
      <w:pPr>
        <w:pStyle w:val="BMKFlietext"/>
        <w:ind w:right="2041"/>
        <w:rPr>
          <w:rFonts w:ascii="Arial" w:hAnsi="Arial"/>
          <w:sz w:val="20"/>
          <w:szCs w:val="20"/>
          <w:shd w:val="clear" w:color="auto" w:fill="FFFFFF"/>
          <w:lang w:val="de-DE"/>
        </w:rPr>
      </w:pPr>
    </w:p>
    <w:p w:rsidR="00F51A6D" w:rsidRPr="00C27697" w:rsidRDefault="00C27697" w:rsidP="00331FD6">
      <w:pPr>
        <w:pStyle w:val="BMKFlietext"/>
        <w:ind w:right="2041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www.wacotech.de</w:t>
      </w:r>
    </w:p>
    <w:p w:rsidR="00F51A6D" w:rsidRPr="00331FD6" w:rsidRDefault="00F51A6D" w:rsidP="00331FD6">
      <w:pPr>
        <w:tabs>
          <w:tab w:val="left" w:pos="9923"/>
        </w:tabs>
        <w:suppressAutoHyphens w:val="0"/>
        <w:autoSpaceDE w:val="0"/>
        <w:autoSpaceDN w:val="0"/>
        <w:adjustRightInd w:val="0"/>
        <w:spacing w:line="360" w:lineRule="auto"/>
        <w:ind w:right="2041"/>
      </w:pPr>
    </w:p>
    <w:p w:rsidR="00F51A6D" w:rsidRPr="00331FD6" w:rsidRDefault="009836FC" w:rsidP="00331FD6">
      <w:pPr>
        <w:tabs>
          <w:tab w:val="left" w:pos="9923"/>
        </w:tabs>
        <w:suppressAutoHyphens w:val="0"/>
        <w:autoSpaceDE w:val="0"/>
        <w:autoSpaceDN w:val="0"/>
        <w:adjustRightInd w:val="0"/>
        <w:spacing w:line="360" w:lineRule="auto"/>
        <w:ind w:right="2041"/>
      </w:pPr>
      <w:r>
        <w:rPr>
          <w:noProof/>
          <w:lang w:eastAsia="de-DE"/>
        </w:rPr>
        <w:lastRenderedPageBreak/>
        <w:drawing>
          <wp:inline distT="0" distB="0" distL="0" distR="0">
            <wp:extent cx="2125980" cy="1592580"/>
            <wp:effectExtent l="19050" t="0" r="7620" b="0"/>
            <wp:docPr id="3" name="Bild 3" descr="TIMax Mesh schwarz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ax Mesh schwarz_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22F" w:rsidRPr="0040395A" w:rsidRDefault="00840901" w:rsidP="008D1D28">
      <w:pPr>
        <w:tabs>
          <w:tab w:val="left" w:pos="993"/>
          <w:tab w:val="left" w:pos="9923"/>
        </w:tabs>
        <w:spacing w:after="60" w:line="240" w:lineRule="auto"/>
        <w:ind w:right="2041"/>
        <w:rPr>
          <w:sz w:val="18"/>
          <w:szCs w:val="18"/>
        </w:rPr>
      </w:pPr>
      <w:r w:rsidRPr="0040395A">
        <w:rPr>
          <w:sz w:val="18"/>
          <w:szCs w:val="18"/>
        </w:rPr>
        <w:t>Dateiname:</w:t>
      </w:r>
      <w:r w:rsidR="007036E7" w:rsidRPr="0040395A">
        <w:rPr>
          <w:sz w:val="18"/>
          <w:szCs w:val="18"/>
        </w:rPr>
        <w:tab/>
      </w:r>
      <w:r w:rsidR="002517DD">
        <w:rPr>
          <w:sz w:val="18"/>
          <w:szCs w:val="18"/>
        </w:rPr>
        <w:t>TIMax Mesh schwarz</w:t>
      </w:r>
      <w:r w:rsidR="00184F03" w:rsidRPr="00184F03">
        <w:rPr>
          <w:sz w:val="18"/>
          <w:szCs w:val="18"/>
        </w:rPr>
        <w:t>.jpg</w:t>
      </w:r>
    </w:p>
    <w:p w:rsidR="002517DD" w:rsidRDefault="00840901" w:rsidP="002517DD">
      <w:pPr>
        <w:tabs>
          <w:tab w:val="left" w:pos="993"/>
          <w:tab w:val="left" w:pos="9923"/>
        </w:tabs>
        <w:spacing w:after="60" w:line="240" w:lineRule="auto"/>
        <w:ind w:right="2041"/>
        <w:rPr>
          <w:sz w:val="18"/>
          <w:szCs w:val="18"/>
        </w:rPr>
      </w:pPr>
      <w:r w:rsidRPr="00184F03">
        <w:rPr>
          <w:sz w:val="18"/>
          <w:szCs w:val="18"/>
        </w:rPr>
        <w:t>Untertitel</w:t>
      </w:r>
      <w:r w:rsidR="007036E7" w:rsidRPr="00184F03">
        <w:rPr>
          <w:sz w:val="18"/>
          <w:szCs w:val="18"/>
        </w:rPr>
        <w:t>:</w:t>
      </w:r>
      <w:r w:rsidR="007036E7" w:rsidRPr="00184F03">
        <w:rPr>
          <w:sz w:val="18"/>
          <w:szCs w:val="18"/>
        </w:rPr>
        <w:tab/>
      </w:r>
    </w:p>
    <w:p w:rsidR="00184F03" w:rsidRPr="00184F03" w:rsidRDefault="00184F03" w:rsidP="008D1D28">
      <w:pPr>
        <w:tabs>
          <w:tab w:val="left" w:pos="993"/>
          <w:tab w:val="left" w:pos="9923"/>
        </w:tabs>
        <w:spacing w:after="60" w:line="240" w:lineRule="auto"/>
        <w:ind w:right="2041"/>
        <w:rPr>
          <w:sz w:val="18"/>
          <w:szCs w:val="18"/>
        </w:rPr>
      </w:pPr>
      <w:r w:rsidRPr="00184F03">
        <w:rPr>
          <w:sz w:val="18"/>
          <w:szCs w:val="18"/>
        </w:rPr>
        <w:t xml:space="preserve">TIMax Mesh </w:t>
      </w:r>
      <w:r w:rsidRPr="00184F03">
        <w:rPr>
          <w:sz w:val="18"/>
          <w:szCs w:val="18"/>
          <w:shd w:val="clear" w:color="auto" w:fill="FFFFFF"/>
        </w:rPr>
        <w:t>wird an die Innenseite der äußeren Profilbauglasscheibe geklebt</w:t>
      </w:r>
      <w:r w:rsidR="002517DD">
        <w:rPr>
          <w:sz w:val="18"/>
          <w:szCs w:val="18"/>
          <w:shd w:val="clear" w:color="auto" w:fill="FFFFFF"/>
        </w:rPr>
        <w:t xml:space="preserve"> und </w:t>
      </w:r>
      <w:r w:rsidRPr="00184F03">
        <w:rPr>
          <w:sz w:val="18"/>
          <w:szCs w:val="18"/>
          <w:shd w:val="clear" w:color="auto" w:fill="FFFFFF"/>
        </w:rPr>
        <w:t>reduziert de</w:t>
      </w:r>
      <w:r>
        <w:rPr>
          <w:sz w:val="18"/>
          <w:szCs w:val="18"/>
          <w:shd w:val="clear" w:color="auto" w:fill="FFFFFF"/>
        </w:rPr>
        <w:t>n</w:t>
      </w:r>
      <w:r w:rsidRPr="00184F03">
        <w:rPr>
          <w:sz w:val="18"/>
          <w:szCs w:val="18"/>
          <w:shd w:val="clear" w:color="auto" w:fill="FFFFFF"/>
        </w:rPr>
        <w:t xml:space="preserve"> Gesamtenergiedurchlassgrad (g-Wert) um bis zu 15 %.</w:t>
      </w:r>
    </w:p>
    <w:p w:rsidR="00E963AB" w:rsidRPr="0040395A" w:rsidRDefault="00E963AB" w:rsidP="008D1D28">
      <w:pPr>
        <w:tabs>
          <w:tab w:val="left" w:pos="1134"/>
          <w:tab w:val="left" w:pos="9923"/>
        </w:tabs>
        <w:spacing w:after="60" w:line="240" w:lineRule="auto"/>
        <w:ind w:right="2041"/>
        <w:rPr>
          <w:sz w:val="18"/>
          <w:szCs w:val="18"/>
        </w:rPr>
      </w:pPr>
    </w:p>
    <w:p w:rsidR="008D1D28" w:rsidRPr="008D1D28" w:rsidRDefault="008D1D28" w:rsidP="008D1D28">
      <w:pPr>
        <w:tabs>
          <w:tab w:val="left" w:pos="1134"/>
          <w:tab w:val="left" w:pos="9923"/>
        </w:tabs>
        <w:spacing w:after="60" w:line="240" w:lineRule="auto"/>
        <w:ind w:right="2041"/>
        <w:rPr>
          <w:sz w:val="18"/>
          <w:szCs w:val="18"/>
        </w:rPr>
      </w:pPr>
      <w:r w:rsidRPr="008D1D28">
        <w:rPr>
          <w:sz w:val="18"/>
          <w:szCs w:val="18"/>
        </w:rPr>
        <w:t xml:space="preserve">Quelle: </w:t>
      </w:r>
      <w:r w:rsidRPr="008D1D28">
        <w:rPr>
          <w:sz w:val="18"/>
          <w:szCs w:val="18"/>
        </w:rPr>
        <w:tab/>
        <w:t>Wacotech GmbH &amp; Co.KG, Herford</w:t>
      </w:r>
    </w:p>
    <w:p w:rsidR="00BC50BD" w:rsidRPr="00BC50BD" w:rsidRDefault="00BC50BD" w:rsidP="00331FD6">
      <w:pPr>
        <w:shd w:val="clear" w:color="auto" w:fill="FFFFFF"/>
        <w:tabs>
          <w:tab w:val="left" w:pos="9923"/>
        </w:tabs>
        <w:spacing w:line="336" w:lineRule="auto"/>
        <w:ind w:right="2041"/>
        <w:rPr>
          <w:sz w:val="18"/>
          <w:szCs w:val="18"/>
        </w:rPr>
      </w:pPr>
      <w:r w:rsidRPr="00BC50BD">
        <w:rPr>
          <w:sz w:val="18"/>
          <w:szCs w:val="18"/>
        </w:rPr>
        <w:pict>
          <v:rect id="_x0000_i1025" style="width:0;height:.75pt" o:hralign="center" o:hrstd="t" o:hrnoshade="t" o:hr="t" fillcolor="#aca899" stroked="f"/>
        </w:pict>
      </w:r>
    </w:p>
    <w:p w:rsidR="0057222F" w:rsidRDefault="0057222F" w:rsidP="00331FD6">
      <w:pPr>
        <w:tabs>
          <w:tab w:val="left" w:pos="-5387"/>
          <w:tab w:val="left" w:pos="9923"/>
        </w:tabs>
        <w:spacing w:after="60" w:line="240" w:lineRule="auto"/>
        <w:ind w:right="2041"/>
        <w:rPr>
          <w:b/>
          <w:sz w:val="18"/>
          <w:szCs w:val="18"/>
        </w:rPr>
      </w:pPr>
    </w:p>
    <w:p w:rsidR="00572A7B" w:rsidRDefault="00572A7B" w:rsidP="00331FD6">
      <w:pPr>
        <w:tabs>
          <w:tab w:val="left" w:pos="-5387"/>
          <w:tab w:val="left" w:pos="9923"/>
        </w:tabs>
        <w:spacing w:after="60" w:line="240" w:lineRule="auto"/>
        <w:ind w:right="2041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Über die Unternehmensgruppe Wacotech-Wacosystems</w:t>
      </w:r>
    </w:p>
    <w:p w:rsidR="00572A7B" w:rsidRDefault="00572A7B" w:rsidP="00331FD6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  <w:r>
        <w:rPr>
          <w:b/>
          <w:bCs/>
          <w:sz w:val="18"/>
          <w:szCs w:val="18"/>
        </w:rPr>
        <w:t>Die Wacotech GmbH &amp; Co. KG</w:t>
      </w:r>
      <w:r>
        <w:rPr>
          <w:b/>
          <w:sz w:val="18"/>
          <w:szCs w:val="18"/>
        </w:rPr>
        <w:t xml:space="preserve"> und die </w:t>
      </w:r>
      <w:r>
        <w:rPr>
          <w:rStyle w:val="Fett"/>
          <w:sz w:val="18"/>
          <w:szCs w:val="18"/>
        </w:rPr>
        <w:t>Wacosystems GmbH &amp; Co. KG sind Schwesterfirmen mit gleichen Gesellschaftern.</w:t>
      </w:r>
    </w:p>
    <w:p w:rsidR="00572A7B" w:rsidRDefault="00572A7B" w:rsidP="00331FD6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  <w:r>
        <w:rPr>
          <w:sz w:val="18"/>
          <w:szCs w:val="18"/>
        </w:rPr>
        <w:t xml:space="preserve">Die Unternehmensgruppe entwickelt und produziert transluzente, lichtdurchlässige Wabenkern- und Wärmedämmmaterialien. Ansässig in Herford, bedient die Gruppe sowohl lokale Märkte als auch zahlreiche internationale Kunden. </w:t>
      </w:r>
    </w:p>
    <w:p w:rsidR="00572A7B" w:rsidRDefault="00572A7B" w:rsidP="00331FD6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</w:p>
    <w:p w:rsidR="00572A7B" w:rsidRDefault="00572A7B" w:rsidP="00331FD6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  <w:r>
        <w:rPr>
          <w:b/>
          <w:sz w:val="18"/>
          <w:szCs w:val="18"/>
        </w:rPr>
        <w:t>Über Wacotech</w:t>
      </w:r>
    </w:p>
    <w:p w:rsidR="00572A7B" w:rsidRDefault="00572A7B" w:rsidP="00331FD6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  <w:r>
        <w:rPr>
          <w:sz w:val="18"/>
          <w:szCs w:val="18"/>
        </w:rPr>
        <w:t xml:space="preserve">Ein Schwerpunkt der Produktpalette liegt auf der Transparenten Wärmedämmung (TWD). Diese vertreibt und produziert die </w:t>
      </w:r>
      <w:r>
        <w:rPr>
          <w:bCs/>
          <w:sz w:val="18"/>
          <w:szCs w:val="18"/>
        </w:rPr>
        <w:t>Wacotech GmbH &amp; Co. KG</w:t>
      </w:r>
      <w:r>
        <w:rPr>
          <w:sz w:val="18"/>
          <w:szCs w:val="18"/>
        </w:rPr>
        <w:t xml:space="preserve"> unter dem Markennahmen TIMax®. </w:t>
      </w:r>
    </w:p>
    <w:p w:rsidR="00572A7B" w:rsidRDefault="00572A7B" w:rsidP="00331FD6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</w:p>
    <w:p w:rsidR="00572A7B" w:rsidRDefault="00572A7B" w:rsidP="00331FD6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  <w:r>
        <w:rPr>
          <w:b/>
          <w:sz w:val="18"/>
          <w:szCs w:val="18"/>
        </w:rPr>
        <w:t>Über Wacosystems</w:t>
      </w:r>
    </w:p>
    <w:p w:rsidR="00572A7B" w:rsidRDefault="00572A7B" w:rsidP="00331FD6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  <w:r>
        <w:rPr>
          <w:sz w:val="18"/>
          <w:szCs w:val="18"/>
        </w:rPr>
        <w:t xml:space="preserve">Ein weiterer Schwerpunkt liegt auf der Wabentechnik. Die </w:t>
      </w:r>
      <w:r>
        <w:rPr>
          <w:rStyle w:val="Fett"/>
          <w:b w:val="0"/>
          <w:sz w:val="18"/>
          <w:szCs w:val="18"/>
        </w:rPr>
        <w:t>Wacosystems GmbH &amp; Co. KG</w:t>
      </w:r>
      <w:r>
        <w:rPr>
          <w:rStyle w:val="Fett"/>
          <w:sz w:val="18"/>
          <w:szCs w:val="18"/>
        </w:rPr>
        <w:t xml:space="preserve"> </w:t>
      </w:r>
      <w:r>
        <w:rPr>
          <w:sz w:val="18"/>
          <w:szCs w:val="18"/>
        </w:rPr>
        <w:t>produziert und vertreibt Wabenkernmaterialien unter dem Markennamen WaveCore® und daraus weiterentwickelte Produkte wie transluzente Designpaneele Typ ViewPan®.</w:t>
      </w:r>
    </w:p>
    <w:p w:rsidR="00572A7B" w:rsidRDefault="00572A7B" w:rsidP="00331FD6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</w:p>
    <w:p w:rsidR="00572A7B" w:rsidRDefault="00572A7B" w:rsidP="00331FD6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</w:p>
    <w:p w:rsidR="00572A7B" w:rsidRDefault="00572A7B" w:rsidP="00331FD6">
      <w:pPr>
        <w:tabs>
          <w:tab w:val="left" w:pos="4140"/>
          <w:tab w:val="left" w:pos="9923"/>
        </w:tabs>
        <w:ind w:right="2041"/>
        <w:rPr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Weitere Informationen für Journalisten:</w:t>
      </w:r>
    </w:p>
    <w:p w:rsidR="00572A7B" w:rsidRDefault="00572A7B" w:rsidP="00331FD6">
      <w:pPr>
        <w:tabs>
          <w:tab w:val="left" w:pos="4140"/>
          <w:tab w:val="left" w:pos="9923"/>
        </w:tabs>
        <w:spacing w:line="240" w:lineRule="auto"/>
        <w:ind w:right="204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Unternehmensgruppe Wacotech-Wacosystems</w:t>
      </w:r>
      <w:r>
        <w:rPr>
          <w:bCs/>
          <w:color w:val="000000"/>
          <w:sz w:val="18"/>
          <w:szCs w:val="18"/>
        </w:rPr>
        <w:tab/>
      </w:r>
      <w:r>
        <w:rPr>
          <w:sz w:val="18"/>
          <w:szCs w:val="18"/>
        </w:rPr>
        <w:t>PR-Agentur blödorn pr</w:t>
      </w:r>
    </w:p>
    <w:p w:rsidR="00572A7B" w:rsidRDefault="00572A7B" w:rsidP="00331FD6">
      <w:pPr>
        <w:tabs>
          <w:tab w:val="left" w:pos="4140"/>
          <w:tab w:val="left" w:pos="9923"/>
        </w:tabs>
        <w:spacing w:line="240" w:lineRule="auto"/>
        <w:ind w:right="204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Oliver Kehl</w:t>
      </w:r>
      <w:r>
        <w:rPr>
          <w:bCs/>
          <w:color w:val="000000"/>
          <w:sz w:val="18"/>
          <w:szCs w:val="18"/>
        </w:rPr>
        <w:tab/>
      </w:r>
      <w:r>
        <w:rPr>
          <w:sz w:val="18"/>
          <w:szCs w:val="18"/>
        </w:rPr>
        <w:t>Heike Blödorn</w:t>
      </w:r>
    </w:p>
    <w:p w:rsidR="00572A7B" w:rsidRDefault="00572A7B" w:rsidP="00331FD6">
      <w:pPr>
        <w:tabs>
          <w:tab w:val="left" w:pos="4140"/>
          <w:tab w:val="left" w:pos="9923"/>
        </w:tabs>
        <w:spacing w:line="240" w:lineRule="auto"/>
        <w:ind w:right="204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Nobelstraße 4</w:t>
      </w:r>
      <w:r>
        <w:rPr>
          <w:bCs/>
          <w:color w:val="000000"/>
          <w:sz w:val="18"/>
          <w:szCs w:val="18"/>
        </w:rPr>
        <w:tab/>
      </w:r>
      <w:r>
        <w:rPr>
          <w:sz w:val="18"/>
          <w:szCs w:val="18"/>
        </w:rPr>
        <w:t>Alte Weingartener Str. 44</w:t>
      </w:r>
    </w:p>
    <w:p w:rsidR="00572A7B" w:rsidRDefault="00572A7B" w:rsidP="00331FD6">
      <w:pPr>
        <w:tabs>
          <w:tab w:val="left" w:pos="4140"/>
          <w:tab w:val="left" w:pos="9923"/>
        </w:tabs>
        <w:spacing w:line="240" w:lineRule="auto"/>
        <w:ind w:right="204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32051 Herford</w:t>
      </w:r>
      <w:r>
        <w:rPr>
          <w:bCs/>
          <w:color w:val="000000"/>
          <w:sz w:val="18"/>
          <w:szCs w:val="18"/>
        </w:rPr>
        <w:tab/>
      </w:r>
      <w:r>
        <w:rPr>
          <w:sz w:val="18"/>
          <w:szCs w:val="18"/>
        </w:rPr>
        <w:t>76227 Karlsruhe</w:t>
      </w:r>
    </w:p>
    <w:p w:rsidR="00572A7B" w:rsidRDefault="00572A7B" w:rsidP="00331FD6">
      <w:pPr>
        <w:tabs>
          <w:tab w:val="left" w:pos="4140"/>
          <w:tab w:val="left" w:pos="9923"/>
        </w:tabs>
        <w:spacing w:line="240" w:lineRule="auto"/>
        <w:ind w:right="204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Fon 05221 / 76313-0</w:t>
      </w:r>
      <w:r>
        <w:rPr>
          <w:bCs/>
          <w:color w:val="000000"/>
          <w:sz w:val="18"/>
          <w:szCs w:val="18"/>
        </w:rPr>
        <w:tab/>
      </w:r>
      <w:r>
        <w:rPr>
          <w:sz w:val="18"/>
          <w:szCs w:val="18"/>
        </w:rPr>
        <w:t>Fon 0721 / 9 20 46 40</w:t>
      </w:r>
    </w:p>
    <w:p w:rsidR="00572A7B" w:rsidRDefault="00572A7B" w:rsidP="00331FD6">
      <w:pPr>
        <w:tabs>
          <w:tab w:val="left" w:pos="4140"/>
          <w:tab w:val="left" w:pos="9923"/>
        </w:tabs>
        <w:spacing w:line="240" w:lineRule="auto"/>
        <w:ind w:right="2041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E-Mail: </w:t>
      </w:r>
      <w:hyperlink r:id="rId9" w:history="1">
        <w:r w:rsidRPr="0040395A">
          <w:rPr>
            <w:rStyle w:val="Hyperlink"/>
            <w:bCs/>
            <w:color w:val="auto"/>
            <w:sz w:val="18"/>
            <w:szCs w:val="18"/>
          </w:rPr>
          <w:t>okehl@wacotech.de</w:t>
        </w:r>
      </w:hyperlink>
      <w:r>
        <w:rPr>
          <w:bCs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E-Mail: </w:t>
      </w:r>
      <w:hyperlink r:id="rId10" w:history="1">
        <w:r>
          <w:rPr>
            <w:rStyle w:val="Hyperlink"/>
            <w:color w:val="000000"/>
            <w:sz w:val="18"/>
            <w:szCs w:val="18"/>
          </w:rPr>
          <w:t>bloedorn@bloedorn-pr.de</w:t>
        </w:r>
      </w:hyperlink>
    </w:p>
    <w:p w:rsidR="00572A7B" w:rsidRDefault="00572A7B" w:rsidP="00331FD6">
      <w:pPr>
        <w:tabs>
          <w:tab w:val="left" w:pos="-5387"/>
          <w:tab w:val="left" w:pos="4140"/>
          <w:tab w:val="left" w:pos="9923"/>
        </w:tabs>
        <w:spacing w:line="240" w:lineRule="auto"/>
        <w:ind w:right="2041"/>
      </w:pPr>
    </w:p>
    <w:sectPr w:rsidR="00572A7B">
      <w:headerReference w:type="default" r:id="rId11"/>
      <w:pgSz w:w="11906" w:h="16838"/>
      <w:pgMar w:top="2835" w:right="849" w:bottom="1134" w:left="1361" w:header="709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7A" w:rsidRDefault="0068577A" w:rsidP="00572A7B">
      <w:pPr>
        <w:spacing w:line="240" w:lineRule="auto"/>
      </w:pPr>
      <w:r>
        <w:separator/>
      </w:r>
    </w:p>
  </w:endnote>
  <w:endnote w:type="continuationSeparator" w:id="0">
    <w:p w:rsidR="0068577A" w:rsidRDefault="0068577A" w:rsidP="00572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7A" w:rsidRDefault="0068577A" w:rsidP="00572A7B">
      <w:pPr>
        <w:spacing w:line="240" w:lineRule="auto"/>
      </w:pPr>
      <w:r>
        <w:separator/>
      </w:r>
    </w:p>
  </w:footnote>
  <w:footnote w:type="continuationSeparator" w:id="0">
    <w:p w:rsidR="0068577A" w:rsidRDefault="0068577A" w:rsidP="00572A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45" w:rsidRDefault="009836FC">
    <w:pPr>
      <w:pStyle w:val="Kopfzeile"/>
      <w:tabs>
        <w:tab w:val="clear" w:pos="4536"/>
      </w:tabs>
      <w:ind w:right="57"/>
      <w:jc w:val="right"/>
    </w:pPr>
    <w:r>
      <w:rPr>
        <w:noProof/>
        <w:lang w:eastAsia="de-DE"/>
      </w:rPr>
      <w:drawing>
        <wp:inline distT="0" distB="0" distL="0" distR="0">
          <wp:extent cx="2141220" cy="624840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stylePaneFormatFilter w:val="000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49C"/>
    <w:rsid w:val="00025154"/>
    <w:rsid w:val="00046B3D"/>
    <w:rsid w:val="0006162A"/>
    <w:rsid w:val="00072F56"/>
    <w:rsid w:val="000A6245"/>
    <w:rsid w:val="000B320B"/>
    <w:rsid w:val="000C71B7"/>
    <w:rsid w:val="000F0EE3"/>
    <w:rsid w:val="00143E93"/>
    <w:rsid w:val="001447A9"/>
    <w:rsid w:val="00151DF7"/>
    <w:rsid w:val="00184F03"/>
    <w:rsid w:val="001A7440"/>
    <w:rsid w:val="001B3933"/>
    <w:rsid w:val="001D5F78"/>
    <w:rsid w:val="00204119"/>
    <w:rsid w:val="00232295"/>
    <w:rsid w:val="002517DD"/>
    <w:rsid w:val="00252819"/>
    <w:rsid w:val="00274085"/>
    <w:rsid w:val="00277CB8"/>
    <w:rsid w:val="002A706C"/>
    <w:rsid w:val="002C24A4"/>
    <w:rsid w:val="002C3398"/>
    <w:rsid w:val="002E1D08"/>
    <w:rsid w:val="002F2881"/>
    <w:rsid w:val="00306997"/>
    <w:rsid w:val="00323246"/>
    <w:rsid w:val="00331FD6"/>
    <w:rsid w:val="003A422A"/>
    <w:rsid w:val="003C52A2"/>
    <w:rsid w:val="0040395A"/>
    <w:rsid w:val="004211D9"/>
    <w:rsid w:val="00427D26"/>
    <w:rsid w:val="004352EF"/>
    <w:rsid w:val="004A122C"/>
    <w:rsid w:val="004B6C7B"/>
    <w:rsid w:val="004F3E4B"/>
    <w:rsid w:val="004F7510"/>
    <w:rsid w:val="0055749C"/>
    <w:rsid w:val="00561EFC"/>
    <w:rsid w:val="00570033"/>
    <w:rsid w:val="0057222F"/>
    <w:rsid w:val="00572A7B"/>
    <w:rsid w:val="00573D3B"/>
    <w:rsid w:val="005A192C"/>
    <w:rsid w:val="005E10DE"/>
    <w:rsid w:val="00611040"/>
    <w:rsid w:val="00620CC2"/>
    <w:rsid w:val="00623E5D"/>
    <w:rsid w:val="00625C0B"/>
    <w:rsid w:val="0067366A"/>
    <w:rsid w:val="00677589"/>
    <w:rsid w:val="0068577A"/>
    <w:rsid w:val="006977B7"/>
    <w:rsid w:val="006B1C3E"/>
    <w:rsid w:val="006F315B"/>
    <w:rsid w:val="007036E7"/>
    <w:rsid w:val="007667F7"/>
    <w:rsid w:val="007838C4"/>
    <w:rsid w:val="007C07B7"/>
    <w:rsid w:val="007C0F6C"/>
    <w:rsid w:val="007D3EA9"/>
    <w:rsid w:val="008302D4"/>
    <w:rsid w:val="00840901"/>
    <w:rsid w:val="00841D84"/>
    <w:rsid w:val="00845884"/>
    <w:rsid w:val="008517EB"/>
    <w:rsid w:val="008815C4"/>
    <w:rsid w:val="0089399E"/>
    <w:rsid w:val="008939C6"/>
    <w:rsid w:val="008A093D"/>
    <w:rsid w:val="008D1D28"/>
    <w:rsid w:val="008D6580"/>
    <w:rsid w:val="008E6243"/>
    <w:rsid w:val="00911C5B"/>
    <w:rsid w:val="0095227D"/>
    <w:rsid w:val="00956FFD"/>
    <w:rsid w:val="009836FC"/>
    <w:rsid w:val="009A2069"/>
    <w:rsid w:val="009E400C"/>
    <w:rsid w:val="009F1AB0"/>
    <w:rsid w:val="00A10BA6"/>
    <w:rsid w:val="00A17733"/>
    <w:rsid w:val="00A21389"/>
    <w:rsid w:val="00A5134E"/>
    <w:rsid w:val="00A65E07"/>
    <w:rsid w:val="00AA460E"/>
    <w:rsid w:val="00AB1808"/>
    <w:rsid w:val="00AC3CAD"/>
    <w:rsid w:val="00AD6153"/>
    <w:rsid w:val="00B209EA"/>
    <w:rsid w:val="00B23A7B"/>
    <w:rsid w:val="00B23F99"/>
    <w:rsid w:val="00B35C19"/>
    <w:rsid w:val="00B55D68"/>
    <w:rsid w:val="00B66920"/>
    <w:rsid w:val="00B70A77"/>
    <w:rsid w:val="00B923D8"/>
    <w:rsid w:val="00BB4664"/>
    <w:rsid w:val="00BC50BD"/>
    <w:rsid w:val="00BE07B0"/>
    <w:rsid w:val="00BF067C"/>
    <w:rsid w:val="00C27697"/>
    <w:rsid w:val="00C34BD5"/>
    <w:rsid w:val="00C45CA8"/>
    <w:rsid w:val="00C45FD5"/>
    <w:rsid w:val="00C56CE1"/>
    <w:rsid w:val="00CA77CE"/>
    <w:rsid w:val="00CB759E"/>
    <w:rsid w:val="00CD4E76"/>
    <w:rsid w:val="00CE1CFF"/>
    <w:rsid w:val="00CF1F3A"/>
    <w:rsid w:val="00D16D3B"/>
    <w:rsid w:val="00D21AA0"/>
    <w:rsid w:val="00D262C3"/>
    <w:rsid w:val="00D343DB"/>
    <w:rsid w:val="00D36D50"/>
    <w:rsid w:val="00D43F8F"/>
    <w:rsid w:val="00D609CD"/>
    <w:rsid w:val="00D90719"/>
    <w:rsid w:val="00DD52EC"/>
    <w:rsid w:val="00DE4A61"/>
    <w:rsid w:val="00E06E5C"/>
    <w:rsid w:val="00E23F58"/>
    <w:rsid w:val="00E26B92"/>
    <w:rsid w:val="00E53B7F"/>
    <w:rsid w:val="00E56F6E"/>
    <w:rsid w:val="00E939B1"/>
    <w:rsid w:val="00E963AB"/>
    <w:rsid w:val="00EA48C4"/>
    <w:rsid w:val="00EC2897"/>
    <w:rsid w:val="00F04CD1"/>
    <w:rsid w:val="00F11EB0"/>
    <w:rsid w:val="00F12FE5"/>
    <w:rsid w:val="00F17088"/>
    <w:rsid w:val="00F25814"/>
    <w:rsid w:val="00F51A6D"/>
    <w:rsid w:val="00F51AFC"/>
    <w:rsid w:val="00F53EB8"/>
    <w:rsid w:val="00FD3F3F"/>
    <w:rsid w:val="00FE0F85"/>
    <w:rsid w:val="00FE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260" w:lineRule="exact"/>
    </w:pPr>
    <w:rPr>
      <w:rFonts w:ascii="Arial" w:hAnsi="Arial" w:cs="Arial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St4z0">
    <w:name w:val="WW8NumSt4z0"/>
    <w:rPr>
      <w:rFonts w:ascii="Wingdings" w:hAnsi="Wingdings" w:cs="Wingdings" w:hint="default"/>
      <w:sz w:val="20"/>
    </w:rPr>
  </w:style>
  <w:style w:type="character" w:customStyle="1" w:styleId="WW8NumSt5z0">
    <w:name w:val="WW8NumSt5z0"/>
    <w:rPr>
      <w:rFonts w:ascii="Wingdings" w:hAnsi="Wingdings" w:cs="Wingdings" w:hint="default"/>
      <w:sz w:val="20"/>
    </w:rPr>
  </w:style>
  <w:style w:type="character" w:customStyle="1" w:styleId="WW8NumSt6z0">
    <w:name w:val="WW8NumSt6z0"/>
    <w:rPr>
      <w:rFonts w:ascii="Wingdings" w:hAnsi="Wingdings" w:cs="Wingdings" w:hint="default"/>
      <w:sz w:val="20"/>
    </w:rPr>
  </w:style>
  <w:style w:type="character" w:customStyle="1" w:styleId="WW8NumSt7z0">
    <w:name w:val="WW8NumSt7z0"/>
    <w:rPr>
      <w:rFonts w:ascii="Wingdings" w:hAnsi="Wingdings" w:cs="Wingdings" w:hint="default"/>
      <w:sz w:val="20"/>
    </w:rPr>
  </w:style>
  <w:style w:type="character" w:customStyle="1" w:styleId="WW8NumSt8z0">
    <w:name w:val="WW8NumSt8z0"/>
    <w:rPr>
      <w:rFonts w:ascii="Wingdings" w:hAnsi="Wingdings" w:cs="Wingdings" w:hint="default"/>
      <w:sz w:val="20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berschrift4Zchn">
    <w:name w:val="Überschrift 4 Zchn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erschrift6Zchn">
    <w:name w:val="Überschrift 6 Zchn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tandard1fachChar">
    <w:name w:val="Standard 1fach Char"/>
    <w:rPr>
      <w:rFonts w:ascii="Arial" w:eastAsia="Times New Roman" w:hAnsi="Arial" w:cs="Arial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el1">
    <w:name w:val="titel1"/>
    <w:rPr>
      <w:b/>
      <w:bCs/>
      <w:color w:val="E6E6E6"/>
    </w:rPr>
  </w:style>
  <w:style w:type="character" w:customStyle="1" w:styleId="einzug1">
    <w:name w:val="einzug1"/>
    <w:basedOn w:val="Absatz-Standardschriftart1"/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1"/>
  </w:style>
  <w:style w:type="character" w:styleId="HTMLZitat">
    <w:name w:val="HTML Cite"/>
    <w:rPr>
      <w:i w:val="0"/>
      <w:iCs w:val="0"/>
      <w:color w:val="0E774A"/>
    </w:rPr>
  </w:style>
  <w:style w:type="character" w:customStyle="1" w:styleId="notranslate">
    <w:name w:val="notranslate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StandardWeb">
    <w:name w:val="Normal (Web)"/>
    <w:basedOn w:val="Standard"/>
    <w:uiPriority w:val="99"/>
    <w:pPr>
      <w:spacing w:before="28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1fach">
    <w:name w:val="Standard 1fach"/>
    <w:basedOn w:val="Standard"/>
    <w:next w:val="Standard"/>
    <w:pPr>
      <w:spacing w:line="240" w:lineRule="auto"/>
    </w:pPr>
    <w:rPr>
      <w:lang/>
    </w:rPr>
  </w:style>
  <w:style w:type="paragraph" w:customStyle="1" w:styleId="slideshow-description">
    <w:name w:val="slideshow-description"/>
    <w:basedOn w:val="Standard"/>
    <w:pPr>
      <w:spacing w:after="150" w:line="240" w:lineRule="auto"/>
      <w:jc w:val="right"/>
    </w:pPr>
    <w:rPr>
      <w:rFonts w:ascii="Times New Roman" w:hAnsi="Times New Roman" w:cs="Times New Roman"/>
      <w:sz w:val="14"/>
      <w:szCs w:val="14"/>
    </w:rPr>
  </w:style>
  <w:style w:type="paragraph" w:customStyle="1" w:styleId="BMKFlietext">
    <w:name w:val="BMK Fließtext"/>
    <w:basedOn w:val="Standard"/>
    <w:pPr>
      <w:spacing w:line="360" w:lineRule="auto"/>
    </w:pPr>
    <w:rPr>
      <w:rFonts w:ascii="Times New Roman" w:hAnsi="Times New Roman"/>
      <w:sz w:val="22"/>
      <w:szCs w:val="24"/>
      <w:lang w:val="en-GB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styleId="Listenabsatz">
    <w:name w:val="List Paragraph"/>
    <w:basedOn w:val="Standard"/>
    <w:uiPriority w:val="34"/>
    <w:qFormat/>
    <w:rsid w:val="00331FD6"/>
    <w:pPr>
      <w:suppressAutoHyphens w:val="0"/>
      <w:spacing w:line="240" w:lineRule="auto"/>
      <w:ind w:left="720"/>
    </w:pPr>
    <w:rPr>
      <w:rFonts w:ascii="Calibri" w:eastAsia="Calibri" w:hAnsi="Calibri" w:cs="Calibri"/>
      <w:sz w:val="22"/>
      <w:szCs w:val="22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loedorn@bloedorn-p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ehl@wacotec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A64D9-A5B4-429F-9CC8-C8CC4A18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Hewlett-Packard Company</Company>
  <LinksUpToDate>false</LinksUpToDate>
  <CharactersWithSpaces>3490</CharactersWithSpaces>
  <SharedDoc>false</SharedDoc>
  <HLinks>
    <vt:vector size="12" baseType="variant">
      <vt:variant>
        <vt:i4>655458</vt:i4>
      </vt:variant>
      <vt:variant>
        <vt:i4>3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mailto:okehl@wacotech.de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Heike Blödorn</dc:creator>
  <cp:lastModifiedBy>Admin</cp:lastModifiedBy>
  <cp:revision>2</cp:revision>
  <cp:lastPrinted>2018-03-01T13:01:00Z</cp:lastPrinted>
  <dcterms:created xsi:type="dcterms:W3CDTF">2018-08-08T09:53:00Z</dcterms:created>
  <dcterms:modified xsi:type="dcterms:W3CDTF">2018-08-08T09:53:00Z</dcterms:modified>
</cp:coreProperties>
</file>