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2DB8" w14:textId="23FD81F9" w:rsidR="00A60068" w:rsidRPr="00441B47" w:rsidRDefault="00A60068" w:rsidP="00A60068">
      <w:pPr>
        <w:spacing w:after="0" w:line="240" w:lineRule="auto"/>
        <w:ind w:right="1417"/>
        <w:rPr>
          <w:rFonts w:ascii="Arial" w:hAnsi="Arial" w:cs="Arial"/>
          <w:b/>
          <w:sz w:val="44"/>
          <w:szCs w:val="44"/>
        </w:rPr>
      </w:pPr>
      <w:r w:rsidRPr="00441B47">
        <w:rPr>
          <w:rFonts w:ascii="Arial" w:hAnsi="Arial" w:cs="Arial"/>
          <w:b/>
          <w:sz w:val="44"/>
          <w:szCs w:val="44"/>
        </w:rPr>
        <w:t>Presseinformation</w:t>
      </w:r>
    </w:p>
    <w:p w14:paraId="4561BCFE" w14:textId="77777777" w:rsidR="00A60068" w:rsidRPr="00441B47" w:rsidRDefault="00A60068" w:rsidP="00A60068">
      <w:pPr>
        <w:spacing w:after="0" w:line="240" w:lineRule="auto"/>
        <w:ind w:right="1417"/>
        <w:rPr>
          <w:rFonts w:ascii="Arial" w:hAnsi="Arial" w:cs="Arial"/>
          <w:b/>
          <w:sz w:val="28"/>
          <w:szCs w:val="28"/>
        </w:rPr>
      </w:pPr>
    </w:p>
    <w:p w14:paraId="14E1C17C" w14:textId="229A743E" w:rsidR="000F61A0" w:rsidRPr="00441B47" w:rsidRDefault="00122006" w:rsidP="00B23C36">
      <w:pPr>
        <w:spacing w:after="0" w:line="360" w:lineRule="auto"/>
        <w:ind w:right="2039"/>
        <w:rPr>
          <w:rFonts w:ascii="Arial" w:hAnsi="Arial" w:cs="Arial"/>
          <w:b/>
          <w:bCs/>
          <w:sz w:val="28"/>
          <w:szCs w:val="28"/>
        </w:rPr>
      </w:pPr>
      <w:r w:rsidRPr="00441B47">
        <w:rPr>
          <w:rFonts w:ascii="Arial" w:hAnsi="Arial" w:cs="Arial"/>
          <w:b/>
          <w:bCs/>
          <w:sz w:val="28"/>
          <w:szCs w:val="28"/>
        </w:rPr>
        <w:t>Winter Visual Arts Center</w:t>
      </w:r>
    </w:p>
    <w:p w14:paraId="39C96CDE" w14:textId="77777777" w:rsidR="000F61A0" w:rsidRPr="00441B47" w:rsidRDefault="000F61A0" w:rsidP="00B23C36">
      <w:pPr>
        <w:spacing w:after="0" w:line="360" w:lineRule="auto"/>
        <w:ind w:right="2039"/>
        <w:jc w:val="right"/>
        <w:rPr>
          <w:rFonts w:ascii="Arial" w:hAnsi="Arial" w:cs="Arial"/>
          <w:b/>
          <w:i/>
          <w:iCs/>
        </w:rPr>
      </w:pPr>
      <w:r w:rsidRPr="00441B47">
        <w:rPr>
          <w:rFonts w:ascii="Arial" w:hAnsi="Arial" w:cs="Arial"/>
          <w:b/>
          <w:i/>
          <w:iCs/>
        </w:rPr>
        <w:t>TWD von Wacotech in der Profilglasfassade</w:t>
      </w:r>
    </w:p>
    <w:p w14:paraId="2C263F0B" w14:textId="77777777" w:rsidR="00A60068" w:rsidRPr="00441B47" w:rsidRDefault="00A60068" w:rsidP="00B23C36">
      <w:pPr>
        <w:spacing w:after="0" w:line="360" w:lineRule="auto"/>
        <w:ind w:right="2039"/>
        <w:jc w:val="right"/>
        <w:rPr>
          <w:rFonts w:ascii="Arial" w:hAnsi="Arial" w:cs="Arial"/>
          <w:b/>
          <w:sz w:val="20"/>
          <w:szCs w:val="20"/>
        </w:rPr>
      </w:pPr>
    </w:p>
    <w:p w14:paraId="342ACA90" w14:textId="11FFF2C8" w:rsidR="005E2C43" w:rsidRPr="00441B47" w:rsidRDefault="00A60068" w:rsidP="005E2C43">
      <w:pPr>
        <w:pStyle w:val="HTMLVorformatiert"/>
        <w:tabs>
          <w:tab w:val="clear" w:pos="6412"/>
          <w:tab w:val="clear" w:pos="7328"/>
          <w:tab w:val="clear" w:pos="8244"/>
          <w:tab w:val="left" w:pos="0"/>
        </w:tabs>
        <w:spacing w:line="360" w:lineRule="auto"/>
        <w:ind w:right="2041"/>
        <w:rPr>
          <w:rFonts w:ascii="Arial" w:hAnsi="Arial" w:cs="Arial"/>
        </w:rPr>
      </w:pPr>
      <w:r w:rsidRPr="00441B47">
        <w:rPr>
          <w:rFonts w:ascii="Arial" w:hAnsi="Arial" w:cs="Arial"/>
          <w:b/>
        </w:rPr>
        <w:t xml:space="preserve">Herford, </w:t>
      </w:r>
      <w:r w:rsidR="009E549E" w:rsidRPr="00441B47">
        <w:rPr>
          <w:rFonts w:ascii="Arial" w:hAnsi="Arial" w:cs="Arial"/>
          <w:b/>
          <w:bCs/>
        </w:rPr>
        <w:t>Februar</w:t>
      </w:r>
      <w:r w:rsidRPr="00441B47">
        <w:rPr>
          <w:rFonts w:ascii="Arial" w:hAnsi="Arial" w:cs="Arial"/>
          <w:b/>
        </w:rPr>
        <w:t xml:space="preserve"> 202</w:t>
      </w:r>
      <w:r w:rsidR="00644C68">
        <w:rPr>
          <w:rFonts w:ascii="Arial" w:hAnsi="Arial" w:cs="Arial"/>
          <w:b/>
        </w:rPr>
        <w:t>1</w:t>
      </w:r>
      <w:r w:rsidRPr="00441B47">
        <w:rPr>
          <w:rFonts w:ascii="Arial" w:hAnsi="Arial" w:cs="Arial"/>
          <w:b/>
        </w:rPr>
        <w:t xml:space="preserve">. </w:t>
      </w:r>
      <w:r w:rsidRPr="00441B47">
        <w:rPr>
          <w:rFonts w:ascii="Arial" w:hAnsi="Arial" w:cs="Arial"/>
        </w:rPr>
        <w:t xml:space="preserve">– </w:t>
      </w:r>
      <w:bookmarkStart w:id="0" w:name="_Hlk5180682"/>
      <w:r w:rsidR="00EF6EC4" w:rsidRPr="00441B47">
        <w:rPr>
          <w:rFonts w:ascii="Arial" w:hAnsi="Arial" w:cs="Arial"/>
        </w:rPr>
        <w:t>Steven Holl Architec</w:t>
      </w:r>
      <w:r w:rsidR="00AF21F0" w:rsidRPr="00441B47">
        <w:rPr>
          <w:rFonts w:ascii="Arial" w:hAnsi="Arial" w:cs="Arial"/>
        </w:rPr>
        <w:t>t</w:t>
      </w:r>
      <w:r w:rsidR="00EF6EC4" w:rsidRPr="00441B47">
        <w:rPr>
          <w:rFonts w:ascii="Arial" w:hAnsi="Arial" w:cs="Arial"/>
        </w:rPr>
        <w:t xml:space="preserve">s plante auf dem </w:t>
      </w:r>
      <w:r w:rsidR="00893330" w:rsidRPr="00441B47">
        <w:rPr>
          <w:rFonts w:ascii="Arial" w:hAnsi="Arial" w:cs="Arial"/>
        </w:rPr>
        <w:t xml:space="preserve">historischen Campus des Franklin &amp; Marshall College </w:t>
      </w:r>
      <w:r w:rsidR="009E4DD7" w:rsidRPr="00441B47">
        <w:rPr>
          <w:rFonts w:ascii="Arial" w:hAnsi="Arial" w:cs="Arial"/>
        </w:rPr>
        <w:t>in Lancaster, Pennsylvania</w:t>
      </w:r>
      <w:r w:rsidR="004F6DEE" w:rsidRPr="00441B47">
        <w:rPr>
          <w:rFonts w:ascii="Arial" w:hAnsi="Arial" w:cs="Arial"/>
        </w:rPr>
        <w:t>,</w:t>
      </w:r>
      <w:r w:rsidR="009E4DD7" w:rsidRPr="00441B47">
        <w:rPr>
          <w:rFonts w:ascii="Arial" w:hAnsi="Arial" w:cs="Arial"/>
        </w:rPr>
        <w:t xml:space="preserve"> das Winter Visual Arts Building, einen Pavillon für das Studium und die Ausstellung visueller Künste. </w:t>
      </w:r>
      <w:r w:rsidR="00893330" w:rsidRPr="00441B47">
        <w:rPr>
          <w:rFonts w:ascii="Arial" w:hAnsi="Arial" w:cs="Arial"/>
        </w:rPr>
        <w:t xml:space="preserve">In Anlehnung an das Motto </w:t>
      </w:r>
      <w:r w:rsidR="00637779" w:rsidRPr="00441B47">
        <w:rPr>
          <w:rFonts w:ascii="Arial" w:hAnsi="Arial" w:cs="Arial"/>
        </w:rPr>
        <w:t>des Colleges</w:t>
      </w:r>
      <w:r w:rsidR="0012289E" w:rsidRPr="00441B47">
        <w:rPr>
          <w:rFonts w:ascii="Arial" w:hAnsi="Arial" w:cs="Arial"/>
        </w:rPr>
        <w:t xml:space="preserve"> „</w:t>
      </w:r>
      <w:r w:rsidR="00893330" w:rsidRPr="00441B47">
        <w:rPr>
          <w:rFonts w:ascii="Arial" w:hAnsi="Arial" w:cs="Arial"/>
        </w:rPr>
        <w:t>Lux et Lex</w:t>
      </w:r>
      <w:r w:rsidR="0012289E" w:rsidRPr="00441B47">
        <w:rPr>
          <w:rFonts w:ascii="Arial" w:hAnsi="Arial" w:cs="Arial"/>
        </w:rPr>
        <w:t>“</w:t>
      </w:r>
      <w:r w:rsidR="00893330" w:rsidRPr="00441B47">
        <w:rPr>
          <w:rFonts w:ascii="Arial" w:hAnsi="Arial" w:cs="Arial"/>
        </w:rPr>
        <w:t xml:space="preserve">, konzipierten </w:t>
      </w:r>
      <w:r w:rsidR="009E4DD7" w:rsidRPr="00441B47">
        <w:rPr>
          <w:rFonts w:ascii="Arial" w:hAnsi="Arial" w:cs="Arial"/>
        </w:rPr>
        <w:t xml:space="preserve">die Architekten </w:t>
      </w:r>
      <w:r w:rsidR="00893330" w:rsidRPr="00441B47">
        <w:rPr>
          <w:rFonts w:ascii="Arial" w:hAnsi="Arial" w:cs="Arial"/>
        </w:rPr>
        <w:t>das neue Gebäude für di</w:t>
      </w:r>
      <w:r w:rsidR="0062687E" w:rsidRPr="00441B47">
        <w:rPr>
          <w:rFonts w:ascii="Arial" w:hAnsi="Arial" w:cs="Arial"/>
        </w:rPr>
        <w:t>e</w:t>
      </w:r>
      <w:r w:rsidR="00893330" w:rsidRPr="00441B47">
        <w:rPr>
          <w:rFonts w:ascii="Arial" w:hAnsi="Arial" w:cs="Arial"/>
        </w:rPr>
        <w:t xml:space="preserve"> </w:t>
      </w:r>
      <w:r w:rsidR="009E4DD7" w:rsidRPr="00441B47">
        <w:rPr>
          <w:rFonts w:ascii="Arial" w:hAnsi="Arial" w:cs="Arial"/>
        </w:rPr>
        <w:t>Abteilungen</w:t>
      </w:r>
      <w:r w:rsidR="00893330" w:rsidRPr="00441B47">
        <w:rPr>
          <w:rFonts w:ascii="Arial" w:hAnsi="Arial" w:cs="Arial"/>
        </w:rPr>
        <w:t xml:space="preserve"> Kunst, Kunstgeschichte und Film als „Licht“</w:t>
      </w:r>
      <w:r w:rsidR="00C431D7" w:rsidRPr="00441B47">
        <w:rPr>
          <w:rFonts w:ascii="Arial" w:hAnsi="Arial" w:cs="Arial"/>
        </w:rPr>
        <w:t xml:space="preserve">. </w:t>
      </w:r>
      <w:r w:rsidR="0012289E" w:rsidRPr="00441B47">
        <w:rPr>
          <w:rFonts w:ascii="Arial" w:hAnsi="Arial" w:cs="Arial"/>
        </w:rPr>
        <w:t>Das 2020 fe</w:t>
      </w:r>
      <w:r w:rsidR="00154092" w:rsidRPr="00441B47">
        <w:rPr>
          <w:rFonts w:ascii="Arial" w:hAnsi="Arial" w:cs="Arial"/>
        </w:rPr>
        <w:t>r</w:t>
      </w:r>
      <w:r w:rsidR="0012289E" w:rsidRPr="00441B47">
        <w:rPr>
          <w:rFonts w:ascii="Arial" w:hAnsi="Arial" w:cs="Arial"/>
        </w:rPr>
        <w:t>tig gestellte Leed-Gold</w:t>
      </w:r>
      <w:r w:rsidR="0070182A" w:rsidRPr="00441B47">
        <w:rPr>
          <w:rFonts w:ascii="Arial" w:hAnsi="Arial" w:cs="Arial"/>
        </w:rPr>
        <w:t>-</w:t>
      </w:r>
      <w:r w:rsidR="0012289E" w:rsidRPr="00441B47">
        <w:rPr>
          <w:rFonts w:ascii="Arial" w:hAnsi="Arial" w:cs="Arial"/>
        </w:rPr>
        <w:t>zertifizierte Bauwerk</w:t>
      </w:r>
      <w:r w:rsidR="00C431D7" w:rsidRPr="00441B47">
        <w:rPr>
          <w:rFonts w:ascii="Arial" w:hAnsi="Arial" w:cs="Arial"/>
        </w:rPr>
        <w:t xml:space="preserve"> steht </w:t>
      </w:r>
      <w:r w:rsidR="009E4DD7" w:rsidRPr="00441B47">
        <w:rPr>
          <w:rFonts w:ascii="Arial" w:hAnsi="Arial" w:cs="Arial"/>
        </w:rPr>
        <w:t xml:space="preserve">im Kontrast zur Backsteinarchitektur aller anderen Gebäude des Franklin &amp; Marshall College, die seit </w:t>
      </w:r>
      <w:r w:rsidR="0012289E" w:rsidRPr="00441B47">
        <w:rPr>
          <w:rFonts w:ascii="Arial" w:hAnsi="Arial" w:cs="Arial"/>
        </w:rPr>
        <w:t>der</w:t>
      </w:r>
      <w:r w:rsidR="009E4DD7" w:rsidRPr="00441B47">
        <w:rPr>
          <w:rFonts w:ascii="Arial" w:hAnsi="Arial" w:cs="Arial"/>
        </w:rPr>
        <w:t xml:space="preserve"> Gründung 1787 erbaut wurden. </w:t>
      </w:r>
      <w:r w:rsidR="0012289E" w:rsidRPr="00441B47">
        <w:rPr>
          <w:rFonts w:ascii="Arial" w:hAnsi="Arial" w:cs="Arial"/>
        </w:rPr>
        <w:t xml:space="preserve">Die Verwendung </w:t>
      </w:r>
      <w:r w:rsidR="005E2C43" w:rsidRPr="00441B47">
        <w:rPr>
          <w:rFonts w:ascii="Arial" w:hAnsi="Arial" w:cs="Arial"/>
        </w:rPr>
        <w:t xml:space="preserve">von Stahl, Beton und </w:t>
      </w:r>
      <w:r w:rsidR="0012289E" w:rsidRPr="00441B47">
        <w:rPr>
          <w:rFonts w:ascii="Arial" w:hAnsi="Arial" w:cs="Arial"/>
        </w:rPr>
        <w:t xml:space="preserve">einer lichtdurchlässigen Doppelverglasung mit transluzenter Wärmedämmung der Herforder Wacotech GmbH &amp; Co. KG </w:t>
      </w:r>
      <w:r w:rsidR="00154092" w:rsidRPr="00441B47">
        <w:rPr>
          <w:rFonts w:ascii="Arial" w:hAnsi="Arial" w:cs="Arial"/>
        </w:rPr>
        <w:t xml:space="preserve">zeichnen </w:t>
      </w:r>
      <w:r w:rsidR="0012289E" w:rsidRPr="00441B47">
        <w:rPr>
          <w:rFonts w:ascii="Arial" w:hAnsi="Arial" w:cs="Arial"/>
        </w:rPr>
        <w:t xml:space="preserve">die Zukunft des </w:t>
      </w:r>
      <w:r w:rsidR="0011146D" w:rsidRPr="00441B47">
        <w:rPr>
          <w:rFonts w:ascii="Arial" w:hAnsi="Arial" w:cs="Arial"/>
        </w:rPr>
        <w:t>Kollegs</w:t>
      </w:r>
      <w:r w:rsidR="00154092" w:rsidRPr="00441B47">
        <w:rPr>
          <w:rFonts w:ascii="Arial" w:hAnsi="Arial" w:cs="Arial"/>
        </w:rPr>
        <w:t xml:space="preserve"> </w:t>
      </w:r>
      <w:r w:rsidR="0012289E" w:rsidRPr="00441B47">
        <w:rPr>
          <w:rFonts w:ascii="Arial" w:hAnsi="Arial" w:cs="Arial"/>
        </w:rPr>
        <w:t>vor.</w:t>
      </w:r>
      <w:r w:rsidR="005E2C43" w:rsidRPr="00441B47">
        <w:rPr>
          <w:rFonts w:ascii="Arial" w:hAnsi="Arial" w:cs="Arial"/>
        </w:rPr>
        <w:t xml:space="preserve"> So ist das Gebäude mit seinen 3.066 Quadratmeter</w:t>
      </w:r>
      <w:r w:rsidR="0070182A" w:rsidRPr="00441B47">
        <w:rPr>
          <w:rFonts w:ascii="Arial" w:hAnsi="Arial" w:cs="Arial"/>
        </w:rPr>
        <w:t>n</w:t>
      </w:r>
      <w:r w:rsidR="005E2C43" w:rsidRPr="00441B47">
        <w:rPr>
          <w:rFonts w:ascii="Arial" w:hAnsi="Arial" w:cs="Arial"/>
        </w:rPr>
        <w:t xml:space="preserve"> das Zentrum des kreativen Lebens auf dem Campus. Die universelle Sprache der Kunst bringt Studenten verschiedener Kulturen zusammen, um an Kunstprojekten miteinander zu arbeiten.</w:t>
      </w:r>
    </w:p>
    <w:p w14:paraId="65014969" w14:textId="68A9CE6D" w:rsidR="00154092" w:rsidRPr="00441B47" w:rsidRDefault="00154092" w:rsidP="00154092">
      <w:pPr>
        <w:pStyle w:val="StandardWeb"/>
        <w:shd w:val="clear" w:color="auto" w:fill="FFFFFF"/>
        <w:tabs>
          <w:tab w:val="left" w:pos="0"/>
        </w:tabs>
        <w:spacing w:before="0" w:after="0" w:line="360" w:lineRule="auto"/>
        <w:ind w:right="2039"/>
        <w:rPr>
          <w:rFonts w:ascii="Arial" w:hAnsi="Arial" w:cs="Arial"/>
          <w:sz w:val="20"/>
          <w:szCs w:val="20"/>
        </w:rPr>
      </w:pPr>
    </w:p>
    <w:p w14:paraId="73CBA8D3" w14:textId="5BE1C006" w:rsidR="00154092" w:rsidRPr="00441B47" w:rsidRDefault="005E2C43" w:rsidP="00F505C1">
      <w:pPr>
        <w:pStyle w:val="StandardWeb"/>
        <w:shd w:val="clear" w:color="auto" w:fill="FFFFFF"/>
        <w:tabs>
          <w:tab w:val="left" w:pos="0"/>
        </w:tabs>
        <w:spacing w:before="0" w:after="0" w:line="360" w:lineRule="auto"/>
        <w:ind w:right="2039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sz w:val="20"/>
          <w:szCs w:val="20"/>
        </w:rPr>
        <w:t>Durch die</w:t>
      </w:r>
      <w:r w:rsidR="0018020F" w:rsidRPr="00441B47">
        <w:rPr>
          <w:rFonts w:ascii="Arial" w:hAnsi="Arial" w:cs="Arial"/>
          <w:sz w:val="20"/>
          <w:szCs w:val="20"/>
        </w:rPr>
        <w:t xml:space="preserve"> transluzente Profilglasfassade </w:t>
      </w:r>
      <w:r w:rsidRPr="00441B47">
        <w:rPr>
          <w:rFonts w:ascii="Arial" w:hAnsi="Arial" w:cs="Arial"/>
          <w:sz w:val="20"/>
          <w:szCs w:val="20"/>
        </w:rPr>
        <w:t xml:space="preserve">fällt </w:t>
      </w:r>
      <w:r w:rsidR="0018020F" w:rsidRPr="00441B47">
        <w:rPr>
          <w:rFonts w:ascii="Arial" w:hAnsi="Arial" w:cs="Arial"/>
          <w:sz w:val="20"/>
          <w:szCs w:val="20"/>
        </w:rPr>
        <w:t xml:space="preserve">Tageslicht in alle Studios des </w:t>
      </w:r>
      <w:r w:rsidRPr="00441B47">
        <w:rPr>
          <w:rFonts w:ascii="Arial" w:hAnsi="Arial" w:cs="Arial"/>
          <w:sz w:val="20"/>
          <w:szCs w:val="20"/>
        </w:rPr>
        <w:t>futuristisch anmutenden Bauwerks</w:t>
      </w:r>
      <w:r w:rsidR="0018020F" w:rsidRPr="00441B47">
        <w:rPr>
          <w:rFonts w:ascii="Arial" w:hAnsi="Arial" w:cs="Arial"/>
          <w:sz w:val="20"/>
          <w:szCs w:val="20"/>
        </w:rPr>
        <w:t xml:space="preserve">, die auch </w:t>
      </w:r>
      <w:r w:rsidR="0012289E" w:rsidRPr="00441B47">
        <w:rPr>
          <w:rFonts w:ascii="Arial" w:hAnsi="Arial" w:cs="Arial"/>
          <w:sz w:val="20"/>
          <w:szCs w:val="20"/>
        </w:rPr>
        <w:t>über bedienbare Sichtfenster sowie Oberlichter</w:t>
      </w:r>
      <w:r w:rsidR="0018020F" w:rsidRPr="00441B47">
        <w:rPr>
          <w:rFonts w:ascii="Arial" w:hAnsi="Arial" w:cs="Arial"/>
          <w:sz w:val="20"/>
          <w:szCs w:val="20"/>
        </w:rPr>
        <w:t xml:space="preserve"> verfügen</w:t>
      </w:r>
      <w:r w:rsidR="0012289E" w:rsidRPr="00441B47">
        <w:rPr>
          <w:rFonts w:ascii="Arial" w:hAnsi="Arial" w:cs="Arial"/>
          <w:sz w:val="20"/>
          <w:szCs w:val="20"/>
        </w:rPr>
        <w:t xml:space="preserve">. </w:t>
      </w:r>
      <w:r w:rsidR="00154092" w:rsidRPr="00441B47">
        <w:rPr>
          <w:rFonts w:ascii="Arial" w:hAnsi="Arial" w:cs="Arial"/>
          <w:sz w:val="20"/>
          <w:szCs w:val="20"/>
        </w:rPr>
        <w:t xml:space="preserve">Das </w:t>
      </w:r>
      <w:r w:rsidR="0011146D" w:rsidRPr="00441B47">
        <w:rPr>
          <w:rFonts w:ascii="Arial" w:hAnsi="Arial" w:cs="Arial"/>
          <w:sz w:val="20"/>
          <w:szCs w:val="20"/>
        </w:rPr>
        <w:t xml:space="preserve">doppelschalige </w:t>
      </w:r>
      <w:r w:rsidR="0012289E" w:rsidRPr="00441B47">
        <w:rPr>
          <w:rFonts w:ascii="Arial" w:hAnsi="Arial" w:cs="Arial"/>
          <w:sz w:val="20"/>
          <w:szCs w:val="20"/>
          <w:lang w:eastAsia="de-DE"/>
        </w:rPr>
        <w:t>U-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Profilglas ist mit </w:t>
      </w:r>
      <w:r w:rsidR="0011146D" w:rsidRPr="00441B47">
        <w:rPr>
          <w:rFonts w:ascii="Arial" w:hAnsi="Arial" w:cs="Arial"/>
          <w:sz w:val="20"/>
          <w:szCs w:val="20"/>
        </w:rPr>
        <w:t xml:space="preserve">zwei Lagen des 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Wacotech-Dämmmaterials </w:t>
      </w:r>
      <w:r w:rsidR="0011146D" w:rsidRPr="00441B47">
        <w:rPr>
          <w:rFonts w:ascii="Arial" w:hAnsi="Arial" w:cs="Arial"/>
          <w:sz w:val="20"/>
          <w:szCs w:val="20"/>
        </w:rPr>
        <w:t>TIMax GL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 gefüllt und </w:t>
      </w:r>
      <w:r w:rsidR="0018020F" w:rsidRPr="00441B47">
        <w:rPr>
          <w:rFonts w:ascii="Arial" w:hAnsi="Arial" w:cs="Arial"/>
          <w:sz w:val="20"/>
          <w:szCs w:val="20"/>
          <w:lang w:eastAsia="de-DE"/>
        </w:rPr>
        <w:t>optimiert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 die Tageslich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t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nutzung 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der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 xml:space="preserve"> Profilglasfassade durch eine ideale Kombination von Wärme</w:t>
      </w:r>
      <w:r w:rsidRPr="00441B47">
        <w:rPr>
          <w:rFonts w:ascii="Arial" w:hAnsi="Arial" w:cs="Arial"/>
          <w:sz w:val="20"/>
          <w:szCs w:val="20"/>
          <w:lang w:eastAsia="de-DE"/>
        </w:rPr>
        <w:t>schutz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>, Sonnen</w:t>
      </w:r>
      <w:r w:rsidRPr="00441B47">
        <w:rPr>
          <w:rFonts w:ascii="Arial" w:hAnsi="Arial" w:cs="Arial"/>
          <w:sz w:val="20"/>
          <w:szCs w:val="20"/>
          <w:lang w:eastAsia="de-DE"/>
        </w:rPr>
        <w:t>schutz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>, Blendschutz und Lichtstre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u</w:t>
      </w:r>
      <w:r w:rsidR="0011146D" w:rsidRPr="00441B47">
        <w:rPr>
          <w:rFonts w:ascii="Arial" w:hAnsi="Arial" w:cs="Arial"/>
          <w:sz w:val="20"/>
          <w:szCs w:val="20"/>
          <w:lang w:eastAsia="de-DE"/>
        </w:rPr>
        <w:t>ung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. Beim eingesetzte</w:t>
      </w:r>
      <w:r w:rsidRPr="00441B47">
        <w:rPr>
          <w:rFonts w:ascii="Arial" w:hAnsi="Arial" w:cs="Arial"/>
          <w:sz w:val="20"/>
          <w:szCs w:val="20"/>
          <w:lang w:eastAsia="de-DE"/>
        </w:rPr>
        <w:t>n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 xml:space="preserve"> System Ug 0,8 werden zwei einschalige Profilglassysteme versetzt gegeneinander aufgebaut. Im entstehenden Glaszwischenraum von ca. 152 mm befinden sich zwei Lagen TIMax GL </w:t>
      </w:r>
      <w:r w:rsidRPr="00441B47">
        <w:rPr>
          <w:rFonts w:ascii="Arial" w:hAnsi="Arial" w:cs="Arial"/>
          <w:sz w:val="20"/>
          <w:szCs w:val="20"/>
          <w:lang w:eastAsia="de-DE"/>
        </w:rPr>
        <w:t>(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Ug-Wert von 0,79 W/m</w:t>
      </w:r>
      <w:r w:rsidR="00F505C1" w:rsidRPr="00441B47">
        <w:rPr>
          <w:rFonts w:ascii="Arial" w:hAnsi="Arial" w:cs="Arial"/>
          <w:sz w:val="20"/>
          <w:szCs w:val="20"/>
          <w:vertAlign w:val="superscript"/>
          <w:lang w:eastAsia="de-DE"/>
        </w:rPr>
        <w:t>2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>K</w:t>
      </w:r>
      <w:r w:rsidRPr="00441B47">
        <w:rPr>
          <w:rFonts w:ascii="Arial" w:hAnsi="Arial" w:cs="Arial"/>
          <w:sz w:val="20"/>
          <w:szCs w:val="20"/>
          <w:lang w:eastAsia="de-DE"/>
        </w:rPr>
        <w:t>)</w:t>
      </w:r>
      <w:r w:rsidR="0018020F" w:rsidRPr="00441B47">
        <w:rPr>
          <w:rFonts w:ascii="Arial" w:hAnsi="Arial" w:cs="Arial"/>
          <w:sz w:val="20"/>
          <w:szCs w:val="20"/>
          <w:lang w:eastAsia="de-DE"/>
        </w:rPr>
        <w:t xml:space="preserve">. Diese bieten </w:t>
      </w:r>
      <w:r w:rsidR="00F505C1" w:rsidRPr="00441B47">
        <w:rPr>
          <w:rFonts w:ascii="Arial" w:hAnsi="Arial" w:cs="Arial"/>
          <w:sz w:val="20"/>
          <w:szCs w:val="20"/>
          <w:lang w:eastAsia="de-DE"/>
        </w:rPr>
        <w:t xml:space="preserve">eine optimale Lichtstreuung und Lichtverteilung in die Raumtiefe der Studios. </w:t>
      </w:r>
      <w:r w:rsidR="0018020F" w:rsidRPr="00441B47">
        <w:rPr>
          <w:rFonts w:ascii="Arial" w:hAnsi="Arial" w:cs="Arial"/>
          <w:sz w:val="20"/>
          <w:szCs w:val="20"/>
          <w:lang w:eastAsia="de-DE"/>
        </w:rPr>
        <w:t xml:space="preserve">Insgesamt kommen </w:t>
      </w:r>
      <w:r w:rsidR="00154092" w:rsidRPr="00441B47">
        <w:rPr>
          <w:rFonts w:ascii="Arial" w:hAnsi="Arial" w:cs="Arial"/>
          <w:sz w:val="20"/>
          <w:szCs w:val="20"/>
        </w:rPr>
        <w:t>960</w:t>
      </w:r>
      <w:r w:rsidR="00F505C1" w:rsidRPr="00441B47">
        <w:rPr>
          <w:rFonts w:ascii="Arial" w:hAnsi="Arial" w:cs="Arial"/>
          <w:sz w:val="20"/>
          <w:szCs w:val="20"/>
        </w:rPr>
        <w:t xml:space="preserve"> Quadratmeter de</w:t>
      </w:r>
      <w:r w:rsidR="0018020F" w:rsidRPr="00441B47">
        <w:rPr>
          <w:rFonts w:ascii="Arial" w:hAnsi="Arial" w:cs="Arial"/>
          <w:sz w:val="20"/>
          <w:szCs w:val="20"/>
        </w:rPr>
        <w:t>s</w:t>
      </w:r>
      <w:r w:rsidR="00F505C1" w:rsidRPr="00441B47">
        <w:rPr>
          <w:rFonts w:ascii="Arial" w:hAnsi="Arial" w:cs="Arial"/>
          <w:sz w:val="20"/>
          <w:szCs w:val="20"/>
        </w:rPr>
        <w:t xml:space="preserve"> Glasgesp</w:t>
      </w:r>
      <w:r w:rsidR="0018020F" w:rsidRPr="00441B47">
        <w:rPr>
          <w:rFonts w:ascii="Arial" w:hAnsi="Arial" w:cs="Arial"/>
          <w:sz w:val="20"/>
          <w:szCs w:val="20"/>
        </w:rPr>
        <w:t xml:space="preserve">instes </w:t>
      </w:r>
      <w:r w:rsidR="00154092" w:rsidRPr="00441B47">
        <w:rPr>
          <w:rFonts w:ascii="Arial" w:hAnsi="Arial" w:cs="Arial"/>
          <w:sz w:val="20"/>
          <w:szCs w:val="20"/>
        </w:rPr>
        <w:t>TIMax GL</w:t>
      </w:r>
      <w:r w:rsidR="00F505C1" w:rsidRPr="00441B47">
        <w:rPr>
          <w:rFonts w:ascii="Arial" w:hAnsi="Arial" w:cs="Arial"/>
          <w:sz w:val="20"/>
          <w:szCs w:val="20"/>
        </w:rPr>
        <w:t xml:space="preserve"> </w:t>
      </w:r>
      <w:r w:rsidR="0018020F" w:rsidRPr="00441B47">
        <w:rPr>
          <w:rFonts w:ascii="Arial" w:hAnsi="Arial" w:cs="Arial"/>
          <w:sz w:val="20"/>
          <w:szCs w:val="20"/>
        </w:rPr>
        <w:t>im</w:t>
      </w:r>
      <w:r w:rsidR="00F505C1" w:rsidRPr="00441B47">
        <w:rPr>
          <w:rFonts w:ascii="Arial" w:hAnsi="Arial" w:cs="Arial"/>
          <w:sz w:val="20"/>
          <w:szCs w:val="20"/>
        </w:rPr>
        <w:t xml:space="preserve"> Winter Visual Arts Building zum Einsatz.</w:t>
      </w:r>
    </w:p>
    <w:p w14:paraId="488BA51F" w14:textId="77777777" w:rsidR="00154092" w:rsidRPr="00441B47" w:rsidRDefault="00154092" w:rsidP="0015409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041"/>
        <w:rPr>
          <w:rFonts w:ascii="Arial" w:hAnsi="Arial" w:cs="Arial"/>
          <w:sz w:val="20"/>
          <w:szCs w:val="20"/>
        </w:rPr>
      </w:pPr>
    </w:p>
    <w:bookmarkEnd w:id="0"/>
    <w:p w14:paraId="2A83A677" w14:textId="77777777" w:rsidR="00EF6EC4" w:rsidRPr="00441B47" w:rsidRDefault="00EF6EC4" w:rsidP="00B23C36">
      <w:pPr>
        <w:pStyle w:val="StandardWeb"/>
        <w:shd w:val="clear" w:color="auto" w:fill="FFFFFF"/>
        <w:spacing w:before="0" w:after="0"/>
        <w:ind w:left="1410" w:right="2039" w:hanging="1410"/>
        <w:rPr>
          <w:rFonts w:ascii="Arial" w:hAnsi="Arial" w:cs="Arial"/>
          <w:b/>
          <w:bCs/>
          <w:sz w:val="20"/>
          <w:szCs w:val="20"/>
        </w:rPr>
      </w:pPr>
    </w:p>
    <w:p w14:paraId="453B5995" w14:textId="2D477C98" w:rsidR="00A60068" w:rsidRPr="00441B47" w:rsidRDefault="00A60068" w:rsidP="00B23C36">
      <w:pPr>
        <w:pStyle w:val="StandardWeb"/>
        <w:shd w:val="clear" w:color="auto" w:fill="FFFFFF"/>
        <w:spacing w:before="0" w:after="0"/>
        <w:ind w:left="1410" w:right="2039" w:hanging="1410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b/>
          <w:bCs/>
          <w:sz w:val="20"/>
          <w:szCs w:val="20"/>
        </w:rPr>
        <w:t>Bauherr:</w:t>
      </w:r>
      <w:r w:rsidRPr="00441B47">
        <w:rPr>
          <w:rFonts w:ascii="Arial" w:hAnsi="Arial" w:cs="Arial"/>
          <w:sz w:val="20"/>
          <w:szCs w:val="20"/>
        </w:rPr>
        <w:t xml:space="preserve"> </w:t>
      </w:r>
      <w:r w:rsidRPr="00441B47">
        <w:rPr>
          <w:rFonts w:ascii="Arial" w:hAnsi="Arial" w:cs="Arial"/>
          <w:sz w:val="20"/>
          <w:szCs w:val="20"/>
        </w:rPr>
        <w:tab/>
      </w:r>
      <w:r w:rsidR="00F862EA" w:rsidRPr="00441B47">
        <w:rPr>
          <w:rFonts w:ascii="Arial" w:hAnsi="Arial" w:cs="Arial"/>
          <w:sz w:val="20"/>
          <w:szCs w:val="20"/>
        </w:rPr>
        <w:t>Franklin &amp; Marshall, Lancaster, PA (www.fandm.edu)</w:t>
      </w:r>
    </w:p>
    <w:p w14:paraId="5CE45314" w14:textId="77777777" w:rsidR="004619EF" w:rsidRPr="00441B47" w:rsidRDefault="004619EF" w:rsidP="00B23C36">
      <w:pPr>
        <w:pStyle w:val="StandardWeb"/>
        <w:shd w:val="clear" w:color="auto" w:fill="FFFFFF"/>
        <w:spacing w:before="0" w:after="0"/>
        <w:ind w:left="1410" w:right="2039" w:hanging="1410"/>
        <w:rPr>
          <w:rFonts w:ascii="Arial" w:hAnsi="Arial" w:cs="Arial"/>
          <w:b/>
          <w:bCs/>
          <w:sz w:val="20"/>
          <w:szCs w:val="20"/>
        </w:rPr>
      </w:pPr>
    </w:p>
    <w:p w14:paraId="0EF1D20F" w14:textId="20FBB24B" w:rsidR="0076302F" w:rsidRPr="00441B47" w:rsidRDefault="00691B22" w:rsidP="0076302F">
      <w:pPr>
        <w:spacing w:after="0" w:line="240" w:lineRule="auto"/>
        <w:ind w:right="2039"/>
        <w:rPr>
          <w:rFonts w:ascii="Arial" w:hAnsi="Arial" w:cs="Arial"/>
          <w:b/>
          <w:bCs/>
          <w:sz w:val="20"/>
          <w:szCs w:val="20"/>
        </w:rPr>
      </w:pPr>
      <w:r w:rsidRPr="00441B47">
        <w:rPr>
          <w:rFonts w:ascii="Arial" w:hAnsi="Arial" w:cs="Arial"/>
          <w:b/>
          <w:bCs/>
          <w:sz w:val="20"/>
          <w:szCs w:val="20"/>
        </w:rPr>
        <w:t>A</w:t>
      </w:r>
      <w:r w:rsidR="0076302F" w:rsidRPr="00441B47">
        <w:rPr>
          <w:rFonts w:ascii="Arial" w:hAnsi="Arial" w:cs="Arial"/>
          <w:b/>
          <w:bCs/>
          <w:sz w:val="20"/>
          <w:szCs w:val="20"/>
        </w:rPr>
        <w:t>rchitekt:</w:t>
      </w:r>
      <w:r w:rsidR="0076302F" w:rsidRPr="00441B47">
        <w:rPr>
          <w:rFonts w:ascii="Arial" w:hAnsi="Arial" w:cs="Arial"/>
          <w:b/>
          <w:bCs/>
          <w:sz w:val="20"/>
          <w:szCs w:val="20"/>
        </w:rPr>
        <w:tab/>
      </w:r>
      <w:r w:rsidR="006D70EE" w:rsidRPr="00441B47">
        <w:rPr>
          <w:rFonts w:ascii="Arial" w:hAnsi="Arial" w:cs="Arial"/>
          <w:sz w:val="20"/>
          <w:szCs w:val="20"/>
        </w:rPr>
        <w:t>Steven Holl Architects (www.stevenholl.com)</w:t>
      </w:r>
    </w:p>
    <w:p w14:paraId="5C2CA302" w14:textId="77777777" w:rsidR="00122006" w:rsidRPr="00441B47" w:rsidRDefault="00122006" w:rsidP="0076302F">
      <w:pPr>
        <w:spacing w:after="0" w:line="240" w:lineRule="auto"/>
        <w:ind w:right="2039"/>
        <w:rPr>
          <w:rFonts w:ascii="Arial" w:hAnsi="Arial" w:cs="Arial"/>
          <w:b/>
          <w:bCs/>
          <w:sz w:val="20"/>
          <w:szCs w:val="20"/>
        </w:rPr>
      </w:pPr>
    </w:p>
    <w:p w14:paraId="0406810D" w14:textId="45FF50CD" w:rsidR="00A60068" w:rsidRPr="00441B47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  <w:bookmarkStart w:id="1" w:name="_Hlk30587334"/>
      <w:r w:rsidRPr="00441B47">
        <w:rPr>
          <w:rFonts w:ascii="Arial" w:hAnsi="Arial" w:cs="Arial"/>
          <w:b/>
          <w:sz w:val="20"/>
          <w:szCs w:val="20"/>
        </w:rPr>
        <w:lastRenderedPageBreak/>
        <w:t xml:space="preserve">Glasbauer: </w:t>
      </w:r>
      <w:r w:rsidR="00B23C36" w:rsidRPr="00441B47">
        <w:rPr>
          <w:rFonts w:ascii="Arial" w:hAnsi="Arial" w:cs="Arial"/>
          <w:b/>
          <w:sz w:val="20"/>
          <w:szCs w:val="20"/>
        </w:rPr>
        <w:tab/>
      </w:r>
      <w:r w:rsidR="006D70EE" w:rsidRPr="00441B47">
        <w:rPr>
          <w:rFonts w:ascii="Arial" w:hAnsi="Arial" w:cs="Arial"/>
          <w:sz w:val="20"/>
          <w:szCs w:val="20"/>
        </w:rPr>
        <w:t>Bendheim Wall Systems Inc. (Bendheim.com)</w:t>
      </w:r>
      <w:r w:rsidRPr="00441B47">
        <w:rPr>
          <w:rFonts w:ascii="Arial" w:hAnsi="Arial" w:cs="Arial"/>
          <w:sz w:val="20"/>
          <w:szCs w:val="20"/>
        </w:rPr>
        <w:br/>
      </w:r>
    </w:p>
    <w:bookmarkEnd w:id="1"/>
    <w:p w14:paraId="089194A9" w14:textId="692DF1E3" w:rsidR="00A60068" w:rsidRPr="00441B47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b/>
          <w:sz w:val="20"/>
          <w:szCs w:val="20"/>
        </w:rPr>
        <w:t>Profilglas:</w:t>
      </w:r>
      <w:r w:rsidRPr="00441B47">
        <w:rPr>
          <w:rFonts w:ascii="Arial" w:hAnsi="Arial" w:cs="Arial"/>
          <w:sz w:val="20"/>
          <w:szCs w:val="20"/>
        </w:rPr>
        <w:t xml:space="preserve"> </w:t>
      </w:r>
      <w:bookmarkStart w:id="2" w:name="_Hlk30587444"/>
      <w:r w:rsidR="00B23C36" w:rsidRPr="00441B47">
        <w:rPr>
          <w:rFonts w:ascii="Arial" w:hAnsi="Arial" w:cs="Arial"/>
          <w:sz w:val="20"/>
          <w:szCs w:val="20"/>
        </w:rPr>
        <w:tab/>
      </w:r>
      <w:r w:rsidR="006D70EE" w:rsidRPr="00441B47">
        <w:rPr>
          <w:rFonts w:ascii="Arial" w:hAnsi="Arial" w:cs="Arial"/>
          <w:sz w:val="20"/>
          <w:szCs w:val="20"/>
        </w:rPr>
        <w:t>Lamberts Linit P26/60/7 (www.lamberts.info)</w:t>
      </w:r>
    </w:p>
    <w:p w14:paraId="5400CF11" w14:textId="77777777" w:rsidR="00A60068" w:rsidRPr="00441B47" w:rsidRDefault="00A60068" w:rsidP="00B23C36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</w:p>
    <w:bookmarkEnd w:id="2"/>
    <w:p w14:paraId="3E149771" w14:textId="77777777" w:rsidR="00A60068" w:rsidRPr="00441B47" w:rsidRDefault="00A60068" w:rsidP="00B23C36">
      <w:pPr>
        <w:pStyle w:val="BMKFlietext"/>
        <w:tabs>
          <w:tab w:val="left" w:pos="0"/>
          <w:tab w:val="left" w:pos="3119"/>
        </w:tabs>
        <w:spacing w:line="240" w:lineRule="auto"/>
        <w:ind w:right="2039"/>
        <w:rPr>
          <w:rFonts w:ascii="Arial" w:hAnsi="Arial"/>
          <w:sz w:val="20"/>
          <w:szCs w:val="20"/>
          <w:lang w:val="de-DE"/>
        </w:rPr>
      </w:pPr>
      <w:r w:rsidRPr="00441B47">
        <w:rPr>
          <w:rFonts w:ascii="Arial" w:hAnsi="Arial"/>
          <w:b/>
          <w:sz w:val="20"/>
          <w:szCs w:val="20"/>
          <w:lang w:val="de-DE"/>
        </w:rPr>
        <w:t xml:space="preserve">Transluzente Wärmedämmung: </w:t>
      </w:r>
      <w:r w:rsidRPr="00441B47">
        <w:rPr>
          <w:rFonts w:ascii="Arial" w:hAnsi="Arial"/>
          <w:b/>
          <w:sz w:val="20"/>
          <w:szCs w:val="20"/>
          <w:lang w:val="de-DE"/>
        </w:rPr>
        <w:br/>
      </w:r>
      <w:r w:rsidRPr="00441B47">
        <w:rPr>
          <w:rFonts w:ascii="Arial" w:hAnsi="Arial"/>
          <w:sz w:val="20"/>
          <w:szCs w:val="20"/>
          <w:lang w:val="de-DE"/>
        </w:rPr>
        <w:t>WACOTECH GmbH &amp; Co. KG, Herford (</w:t>
      </w:r>
      <w:hyperlink r:id="rId7" w:history="1">
        <w:r w:rsidRPr="00441B47">
          <w:rPr>
            <w:rStyle w:val="Hyperlink"/>
            <w:rFonts w:ascii="Arial" w:hAnsi="Arial"/>
            <w:color w:val="auto"/>
            <w:sz w:val="20"/>
            <w:szCs w:val="20"/>
            <w:lang w:val="de-DE"/>
          </w:rPr>
          <w:t>www.wacotech.de</w:t>
        </w:r>
      </w:hyperlink>
      <w:r w:rsidRPr="00441B47">
        <w:rPr>
          <w:rFonts w:ascii="Arial" w:hAnsi="Arial"/>
          <w:sz w:val="20"/>
          <w:szCs w:val="20"/>
          <w:lang w:val="de-DE"/>
        </w:rPr>
        <w:t>)</w:t>
      </w:r>
    </w:p>
    <w:p w14:paraId="1C0830F5" w14:textId="77777777" w:rsidR="00A60068" w:rsidRPr="00441B47" w:rsidRDefault="00A60068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</w:p>
    <w:p w14:paraId="1A541CEE" w14:textId="39CD34CD" w:rsidR="00A60068" w:rsidRPr="00441B47" w:rsidRDefault="00A60068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</w:p>
    <w:p w14:paraId="4C814550" w14:textId="1B5A7329" w:rsidR="00A368FE" w:rsidRPr="00441B47" w:rsidRDefault="00EC669B" w:rsidP="00181983">
      <w:pPr>
        <w:spacing w:after="0" w:line="240" w:lineRule="auto"/>
        <w:ind w:right="2039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sz w:val="20"/>
          <w:szCs w:val="20"/>
        </w:rPr>
        <w:drawing>
          <wp:inline distT="0" distB="0" distL="0" distR="0" wp14:anchorId="7800A476" wp14:editId="15FF445F">
            <wp:extent cx="2154555" cy="1436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71" cy="144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97DA" w14:textId="77777777" w:rsidR="00EC669B" w:rsidRPr="00441B47" w:rsidRDefault="00EC669B" w:rsidP="00181983">
      <w:pPr>
        <w:spacing w:after="0" w:line="288" w:lineRule="auto"/>
        <w:ind w:right="2039"/>
        <w:rPr>
          <w:rFonts w:ascii="Arial" w:hAnsi="Arial" w:cs="Arial"/>
          <w:sz w:val="18"/>
          <w:szCs w:val="18"/>
        </w:rPr>
      </w:pPr>
    </w:p>
    <w:p w14:paraId="600F5A42" w14:textId="4B6F5BB2" w:rsidR="00A368FE" w:rsidRPr="00441B47" w:rsidRDefault="00A368FE" w:rsidP="00181983">
      <w:pPr>
        <w:spacing w:after="0" w:line="288" w:lineRule="auto"/>
        <w:ind w:right="2039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Dateiname:</w:t>
      </w:r>
      <w:r w:rsidRPr="00441B47">
        <w:rPr>
          <w:rFonts w:ascii="Arial" w:hAnsi="Arial" w:cs="Arial"/>
          <w:sz w:val="18"/>
          <w:szCs w:val="18"/>
        </w:rPr>
        <w:tab/>
      </w:r>
      <w:r w:rsidR="00EC669B" w:rsidRPr="00441B47">
        <w:rPr>
          <w:rFonts w:ascii="Arial" w:hAnsi="Arial" w:cs="Arial"/>
          <w:sz w:val="18"/>
          <w:szCs w:val="18"/>
        </w:rPr>
        <w:t>Winter Visual Arts Building.jpg</w:t>
      </w:r>
    </w:p>
    <w:p w14:paraId="0094C4AB" w14:textId="3E8BC20B" w:rsidR="0013408E" w:rsidRPr="00441B47" w:rsidRDefault="00A60068" w:rsidP="0013408E">
      <w:pPr>
        <w:spacing w:after="0" w:line="288" w:lineRule="auto"/>
        <w:outlineLvl w:val="0"/>
        <w:rPr>
          <w:rStyle w:val="bold"/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Untertitel:</w:t>
      </w:r>
      <w:r w:rsidR="00B23C36" w:rsidRPr="00441B47">
        <w:rPr>
          <w:rFonts w:ascii="Arial" w:hAnsi="Arial" w:cs="Arial"/>
          <w:sz w:val="18"/>
          <w:szCs w:val="18"/>
        </w:rPr>
        <w:tab/>
      </w:r>
      <w:r w:rsidR="00EC669B" w:rsidRPr="00441B47">
        <w:rPr>
          <w:rFonts w:ascii="Arial" w:hAnsi="Arial" w:cs="Arial"/>
          <w:sz w:val="18"/>
          <w:szCs w:val="18"/>
        </w:rPr>
        <w:t>Winter Visual Arts Building</w:t>
      </w:r>
    </w:p>
    <w:p w14:paraId="2D682FD1" w14:textId="77777777" w:rsidR="0013408E" w:rsidRPr="00441B47" w:rsidRDefault="0013408E" w:rsidP="0013408E">
      <w:pPr>
        <w:spacing w:after="0" w:line="288" w:lineRule="auto"/>
        <w:outlineLvl w:val="0"/>
        <w:rPr>
          <w:rStyle w:val="bold"/>
          <w:rFonts w:ascii="Arial" w:hAnsi="Arial" w:cs="Arial"/>
          <w:sz w:val="20"/>
          <w:szCs w:val="20"/>
        </w:rPr>
      </w:pPr>
    </w:p>
    <w:p w14:paraId="018D8172" w14:textId="1ED011F3" w:rsidR="00A60068" w:rsidRPr="00441B47" w:rsidRDefault="00EC669B" w:rsidP="0013408E">
      <w:pPr>
        <w:spacing w:after="0" w:line="288" w:lineRule="auto"/>
        <w:outlineLvl w:val="0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sz w:val="20"/>
          <w:szCs w:val="20"/>
        </w:rPr>
        <w:drawing>
          <wp:inline distT="0" distB="0" distL="0" distR="0" wp14:anchorId="2F4D626F" wp14:editId="02A5495C">
            <wp:extent cx="2202511" cy="146834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99" cy="148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D785" w14:textId="77777777" w:rsidR="00A368FE" w:rsidRPr="00441B47" w:rsidRDefault="00A368FE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227140C2" w14:textId="5D24C69A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Dateiname:</w:t>
      </w:r>
      <w:r w:rsidRPr="00441B47">
        <w:rPr>
          <w:rFonts w:ascii="Arial" w:hAnsi="Arial" w:cs="Arial"/>
          <w:sz w:val="18"/>
          <w:szCs w:val="18"/>
        </w:rPr>
        <w:tab/>
      </w:r>
      <w:r w:rsidR="00EC669B" w:rsidRPr="00441B47">
        <w:rPr>
          <w:rFonts w:ascii="Arial" w:hAnsi="Arial" w:cs="Arial"/>
          <w:sz w:val="18"/>
          <w:szCs w:val="18"/>
        </w:rPr>
        <w:t>Winter Visual Arts Building-Profilglas + TWD-System 0,8.jpg</w:t>
      </w:r>
    </w:p>
    <w:p w14:paraId="7749AEA1" w14:textId="2CB7F96D" w:rsidR="00551F49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Untertitel:</w:t>
      </w:r>
      <w:r w:rsidR="00B23C36" w:rsidRPr="00441B47">
        <w:rPr>
          <w:rFonts w:ascii="Arial" w:hAnsi="Arial" w:cs="Arial"/>
          <w:sz w:val="18"/>
          <w:szCs w:val="18"/>
        </w:rPr>
        <w:tab/>
      </w:r>
      <w:r w:rsidR="00F505C1" w:rsidRPr="00441B47">
        <w:rPr>
          <w:rFonts w:ascii="Arial" w:hAnsi="Arial" w:cs="Arial"/>
          <w:sz w:val="18"/>
          <w:szCs w:val="18"/>
        </w:rPr>
        <w:t>Nachtansicht des futuristisch anmutenden Gebäudes</w:t>
      </w:r>
    </w:p>
    <w:p w14:paraId="373B8B99" w14:textId="77777777" w:rsidR="00A60068" w:rsidRPr="00441B47" w:rsidRDefault="00A60068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508387F0" w14:textId="3FA9C3C4" w:rsidR="00A60068" w:rsidRPr="00441B47" w:rsidRDefault="00EC669B" w:rsidP="00B23C36">
      <w:pPr>
        <w:spacing w:after="0"/>
        <w:ind w:right="2039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sz w:val="20"/>
          <w:szCs w:val="20"/>
        </w:rPr>
        <w:drawing>
          <wp:inline distT="0" distB="0" distL="0" distR="0" wp14:anchorId="6EC80E8B" wp14:editId="7D60F368">
            <wp:extent cx="2202180" cy="1468119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619" cy="14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8BD8" w14:textId="77777777" w:rsidR="00A368FE" w:rsidRPr="00441B47" w:rsidRDefault="00A368FE" w:rsidP="00B23C36">
      <w:pPr>
        <w:spacing w:after="0"/>
        <w:ind w:right="2039"/>
        <w:rPr>
          <w:rFonts w:ascii="Arial" w:hAnsi="Arial" w:cs="Arial"/>
          <w:sz w:val="18"/>
          <w:szCs w:val="18"/>
        </w:rPr>
      </w:pPr>
    </w:p>
    <w:p w14:paraId="45CCCB65" w14:textId="65EBBF1E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Dateiname:</w:t>
      </w:r>
      <w:r w:rsidRPr="00441B47">
        <w:rPr>
          <w:rFonts w:ascii="Arial" w:hAnsi="Arial" w:cs="Arial"/>
          <w:sz w:val="18"/>
          <w:szCs w:val="18"/>
        </w:rPr>
        <w:tab/>
      </w:r>
      <w:r w:rsidR="00EC669B" w:rsidRPr="00441B47">
        <w:rPr>
          <w:rFonts w:ascii="Arial" w:hAnsi="Arial" w:cs="Arial"/>
          <w:sz w:val="18"/>
          <w:szCs w:val="18"/>
        </w:rPr>
        <w:t>Winter Visual Arts Building-transluzente Fassade.jpg</w:t>
      </w:r>
    </w:p>
    <w:p w14:paraId="65E0E20B" w14:textId="5223EAEC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Untertitel:</w:t>
      </w:r>
      <w:r w:rsidR="00B23C36" w:rsidRPr="00441B47">
        <w:rPr>
          <w:rFonts w:ascii="Arial" w:hAnsi="Arial" w:cs="Arial"/>
          <w:sz w:val="18"/>
          <w:szCs w:val="18"/>
        </w:rPr>
        <w:tab/>
      </w:r>
      <w:r w:rsidR="00EC669B" w:rsidRPr="00441B47">
        <w:rPr>
          <w:rFonts w:ascii="Arial" w:hAnsi="Arial" w:cs="Arial"/>
          <w:sz w:val="18"/>
          <w:szCs w:val="18"/>
        </w:rPr>
        <w:t>Transluzente Fassade mit TWD von Wacotech</w:t>
      </w:r>
    </w:p>
    <w:p w14:paraId="78B57F48" w14:textId="77777777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28D969FD" w14:textId="3CDC6188" w:rsidR="00A60068" w:rsidRPr="00441B47" w:rsidRDefault="00EC669B" w:rsidP="00181983">
      <w:pPr>
        <w:spacing w:after="0" w:line="288" w:lineRule="auto"/>
        <w:ind w:right="2041"/>
        <w:rPr>
          <w:rFonts w:ascii="Arial" w:hAnsi="Arial" w:cs="Arial"/>
          <w:sz w:val="20"/>
          <w:szCs w:val="20"/>
        </w:rPr>
      </w:pPr>
      <w:r w:rsidRPr="00441B47">
        <w:rPr>
          <w:rFonts w:ascii="Arial" w:hAnsi="Arial" w:cs="Arial"/>
          <w:sz w:val="20"/>
          <w:szCs w:val="20"/>
        </w:rPr>
        <w:lastRenderedPageBreak/>
        <w:drawing>
          <wp:inline distT="0" distB="0" distL="0" distR="0" wp14:anchorId="6D9667AF" wp14:editId="2C2340EC">
            <wp:extent cx="2202180" cy="1468120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07" cy="148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4D3B" w14:textId="77777777" w:rsidR="00A368FE" w:rsidRPr="00441B47" w:rsidRDefault="00A368FE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2FCA9141" w14:textId="1370AABC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Dateiname:</w:t>
      </w:r>
      <w:r w:rsidRPr="00441B47">
        <w:rPr>
          <w:rFonts w:ascii="Arial" w:hAnsi="Arial" w:cs="Arial"/>
          <w:sz w:val="18"/>
          <w:szCs w:val="18"/>
        </w:rPr>
        <w:tab/>
      </w:r>
      <w:r w:rsidR="00C431D7" w:rsidRPr="00441B47">
        <w:rPr>
          <w:rFonts w:ascii="Arial" w:hAnsi="Arial" w:cs="Arial"/>
          <w:sz w:val="18"/>
          <w:szCs w:val="18"/>
        </w:rPr>
        <w:t>Winter Visual Arts Building-TWD im Profilglas-Nacht.jpg</w:t>
      </w:r>
    </w:p>
    <w:p w14:paraId="0DD26FEF" w14:textId="1CDC5B67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>Untertitel:</w:t>
      </w:r>
      <w:r w:rsidR="00B23C36" w:rsidRPr="00441B47">
        <w:rPr>
          <w:rFonts w:ascii="Arial" w:hAnsi="Arial" w:cs="Arial"/>
          <w:sz w:val="18"/>
          <w:szCs w:val="18"/>
        </w:rPr>
        <w:tab/>
      </w:r>
      <w:r w:rsidR="00F505C1" w:rsidRPr="00441B47">
        <w:rPr>
          <w:rFonts w:ascii="Arial" w:hAnsi="Arial" w:cs="Arial"/>
          <w:sz w:val="18"/>
          <w:szCs w:val="18"/>
        </w:rPr>
        <w:t>Nachtansicht des futuristisch anmutenden Gebäudes</w:t>
      </w:r>
    </w:p>
    <w:p w14:paraId="3AC7609E" w14:textId="77777777" w:rsidR="00A60068" w:rsidRPr="00441B47" w:rsidRDefault="00A60068" w:rsidP="00181983">
      <w:pPr>
        <w:spacing w:after="0" w:line="288" w:lineRule="auto"/>
        <w:ind w:right="2041"/>
        <w:rPr>
          <w:rFonts w:ascii="Arial" w:hAnsi="Arial" w:cs="Arial"/>
          <w:sz w:val="18"/>
          <w:szCs w:val="18"/>
        </w:rPr>
      </w:pPr>
    </w:p>
    <w:p w14:paraId="6B1E4FDD" w14:textId="23ACED36" w:rsidR="00A60068" w:rsidRPr="00441B47" w:rsidRDefault="00A60068" w:rsidP="00A368FE">
      <w:pPr>
        <w:tabs>
          <w:tab w:val="left" w:pos="1418"/>
        </w:tabs>
        <w:spacing w:after="0"/>
        <w:ind w:right="2039"/>
        <w:rPr>
          <w:rFonts w:ascii="Arial" w:hAnsi="Arial" w:cs="Arial"/>
          <w:sz w:val="18"/>
          <w:szCs w:val="18"/>
          <w:lang w:val="en-GB" w:eastAsia="de-DE"/>
        </w:rPr>
      </w:pPr>
      <w:r w:rsidRPr="00441B47">
        <w:rPr>
          <w:rFonts w:ascii="Arial" w:hAnsi="Arial" w:cs="Arial"/>
          <w:sz w:val="18"/>
          <w:szCs w:val="18"/>
          <w:lang w:val="en-GB"/>
        </w:rPr>
        <w:t>Foto</w:t>
      </w:r>
      <w:r w:rsidR="000F61A0" w:rsidRPr="00441B47">
        <w:rPr>
          <w:rFonts w:ascii="Arial" w:hAnsi="Arial" w:cs="Arial"/>
          <w:sz w:val="18"/>
          <w:szCs w:val="18"/>
          <w:lang w:val="en-GB"/>
        </w:rPr>
        <w:t>s</w:t>
      </w:r>
      <w:r w:rsidRPr="00441B47">
        <w:rPr>
          <w:rFonts w:ascii="Arial" w:hAnsi="Arial" w:cs="Arial"/>
          <w:sz w:val="18"/>
          <w:szCs w:val="18"/>
          <w:lang w:val="en-GB"/>
        </w:rPr>
        <w:t xml:space="preserve">: </w:t>
      </w:r>
      <w:r w:rsidRPr="00441B47">
        <w:rPr>
          <w:rFonts w:ascii="Arial" w:hAnsi="Arial" w:cs="Arial"/>
          <w:sz w:val="18"/>
          <w:szCs w:val="18"/>
          <w:lang w:val="en-GB"/>
        </w:rPr>
        <w:tab/>
      </w:r>
      <w:r w:rsidR="006D70EE" w:rsidRPr="00441B47">
        <w:rPr>
          <w:rFonts w:ascii="Arial" w:hAnsi="Arial" w:cs="Arial"/>
          <w:sz w:val="18"/>
          <w:szCs w:val="18"/>
          <w:lang w:val="en-GB"/>
        </w:rPr>
        <w:t>Paul Warchol (https://warcholphotography.com/)</w:t>
      </w:r>
    </w:p>
    <w:p w14:paraId="04EABAF0" w14:textId="77777777" w:rsidR="00A60068" w:rsidRPr="00441B47" w:rsidRDefault="00A60068" w:rsidP="00B23C36">
      <w:pPr>
        <w:spacing w:after="0"/>
        <w:ind w:right="2039"/>
        <w:rPr>
          <w:rFonts w:ascii="Arial" w:hAnsi="Arial" w:cs="Arial"/>
          <w:sz w:val="18"/>
          <w:szCs w:val="18"/>
          <w:lang w:val="en-GB" w:eastAsia="de-DE"/>
        </w:rPr>
      </w:pPr>
    </w:p>
    <w:p w14:paraId="3C124129" w14:textId="3A45255F" w:rsidR="00A60068" w:rsidRPr="00441B47" w:rsidRDefault="00A60068" w:rsidP="00B23C36">
      <w:pPr>
        <w:pStyle w:val="Standard1fach"/>
        <w:tabs>
          <w:tab w:val="left" w:pos="1134"/>
          <w:tab w:val="left" w:pos="1985"/>
        </w:tabs>
        <w:ind w:right="2039"/>
        <w:rPr>
          <w:sz w:val="18"/>
          <w:szCs w:val="18"/>
        </w:rPr>
      </w:pPr>
      <w:r w:rsidRPr="00441B47">
        <w:rPr>
          <w:sz w:val="18"/>
          <w:szCs w:val="18"/>
        </w:rPr>
        <w:t xml:space="preserve">Nennung </w:t>
      </w:r>
      <w:r w:rsidR="00A368FE" w:rsidRPr="00441B47">
        <w:rPr>
          <w:sz w:val="18"/>
          <w:szCs w:val="18"/>
          <w:lang w:val="de-DE"/>
        </w:rPr>
        <w:t xml:space="preserve">von </w:t>
      </w:r>
      <w:r w:rsidR="006D70EE" w:rsidRPr="00441B47">
        <w:rPr>
          <w:sz w:val="18"/>
          <w:szCs w:val="18"/>
          <w:lang w:val="de-DE"/>
        </w:rPr>
        <w:t>Paul Warchol</w:t>
      </w:r>
      <w:r w:rsidR="00A368FE" w:rsidRPr="00441B47">
        <w:rPr>
          <w:sz w:val="18"/>
          <w:szCs w:val="18"/>
        </w:rPr>
        <w:t xml:space="preserve"> </w:t>
      </w:r>
      <w:r w:rsidRPr="00441B47">
        <w:rPr>
          <w:sz w:val="18"/>
          <w:szCs w:val="18"/>
        </w:rPr>
        <w:t xml:space="preserve">jeweils direkt am Bild oder an anderer geeigneter Stelle. </w:t>
      </w:r>
      <w:r w:rsidRPr="00441B47">
        <w:rPr>
          <w:bCs/>
          <w:sz w:val="18"/>
          <w:szCs w:val="18"/>
        </w:rPr>
        <w:t>Alle Nutzungsrechte liegen vor.</w:t>
      </w:r>
    </w:p>
    <w:p w14:paraId="235A8FAC" w14:textId="73BCE16F" w:rsidR="00A60068" w:rsidRPr="00441B47" w:rsidRDefault="00A60068" w:rsidP="00B23C36">
      <w:pPr>
        <w:spacing w:after="0"/>
        <w:ind w:right="2039"/>
        <w:rPr>
          <w:rFonts w:ascii="Arial" w:hAnsi="Arial" w:cs="Arial"/>
          <w:sz w:val="20"/>
          <w:szCs w:val="20"/>
          <w:lang w:eastAsia="de-DE"/>
        </w:rPr>
      </w:pPr>
      <w:r w:rsidRPr="00441B47">
        <w:rPr>
          <w:rFonts w:ascii="Arial" w:hAnsi="Arial" w:cs="Arial"/>
          <w:sz w:val="20"/>
          <w:szCs w:val="20"/>
          <w:lang w:eastAsia="de-DE"/>
        </w:rPr>
        <w:t>______________________________________________________________</w:t>
      </w:r>
    </w:p>
    <w:p w14:paraId="7CCFB9C5" w14:textId="350DC827" w:rsidR="00A60068" w:rsidRPr="00441B47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sz w:val="20"/>
          <w:szCs w:val="20"/>
        </w:rPr>
      </w:pPr>
    </w:p>
    <w:p w14:paraId="6CC44806" w14:textId="77777777" w:rsidR="00551F49" w:rsidRPr="00441B47" w:rsidRDefault="00551F49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sz w:val="20"/>
          <w:szCs w:val="20"/>
        </w:rPr>
      </w:pPr>
    </w:p>
    <w:p w14:paraId="644681CA" w14:textId="0337EC9D" w:rsidR="00A60068" w:rsidRPr="00441B47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b/>
          <w:bCs/>
          <w:sz w:val="18"/>
          <w:szCs w:val="18"/>
        </w:rPr>
      </w:pPr>
      <w:r w:rsidRPr="00441B47">
        <w:rPr>
          <w:rFonts w:ascii="Arial" w:hAnsi="Arial" w:cs="Arial"/>
          <w:b/>
          <w:sz w:val="18"/>
          <w:szCs w:val="18"/>
        </w:rPr>
        <w:t>Über die Unternehmensgruppe Wacotech-Wacosystems</w:t>
      </w:r>
    </w:p>
    <w:p w14:paraId="7FEE0715" w14:textId="77777777" w:rsidR="00A60068" w:rsidRPr="00441B47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b/>
          <w:bCs/>
          <w:sz w:val="18"/>
          <w:szCs w:val="18"/>
        </w:rPr>
        <w:t>Die Wacotech GmbH &amp; Co. KG</w:t>
      </w:r>
      <w:r w:rsidRPr="00441B47">
        <w:rPr>
          <w:rFonts w:ascii="Arial" w:hAnsi="Arial" w:cs="Arial"/>
          <w:b/>
          <w:sz w:val="18"/>
          <w:szCs w:val="18"/>
        </w:rPr>
        <w:t xml:space="preserve"> und die </w:t>
      </w:r>
      <w:r w:rsidRPr="00441B47">
        <w:rPr>
          <w:rStyle w:val="Fett"/>
          <w:rFonts w:ascii="Arial" w:hAnsi="Arial" w:cs="Arial"/>
          <w:sz w:val="18"/>
          <w:szCs w:val="18"/>
        </w:rPr>
        <w:t>Wacosystems GmbH &amp; Co. KG sind Schwesterfirmen mit gleichen Gesellschaftern.</w:t>
      </w:r>
    </w:p>
    <w:p w14:paraId="6992B5A0" w14:textId="77777777" w:rsidR="00A60068" w:rsidRPr="00441B47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441B47">
        <w:rPr>
          <w:rFonts w:ascii="Arial" w:hAnsi="Arial" w:cs="Arial"/>
          <w:sz w:val="18"/>
          <w:szCs w:val="18"/>
        </w:rPr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14:paraId="3C4EA4D9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3016FDFD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b/>
          <w:sz w:val="18"/>
          <w:szCs w:val="18"/>
        </w:rPr>
        <w:t>Über Wacotech</w:t>
      </w:r>
    </w:p>
    <w:p w14:paraId="7D1A8EA0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B23C36">
        <w:rPr>
          <w:rFonts w:ascii="Arial" w:hAnsi="Arial" w:cs="Arial"/>
          <w:bCs/>
          <w:sz w:val="18"/>
          <w:szCs w:val="18"/>
        </w:rPr>
        <w:t>Wacotech GmbH &amp; Co. KG</w:t>
      </w:r>
      <w:r w:rsidRPr="00B23C36">
        <w:rPr>
          <w:rFonts w:ascii="Arial" w:hAnsi="Arial" w:cs="Arial"/>
          <w:sz w:val="18"/>
          <w:szCs w:val="18"/>
        </w:rPr>
        <w:t xml:space="preserve"> unter dem Markennahmen TIMax®. </w:t>
      </w:r>
    </w:p>
    <w:p w14:paraId="7EDE8768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b/>
          <w:sz w:val="18"/>
          <w:szCs w:val="18"/>
        </w:rPr>
        <w:t>Über Wacosystems</w:t>
      </w:r>
    </w:p>
    <w:p w14:paraId="39FDA794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  <w:r w:rsidRPr="00B23C36">
        <w:rPr>
          <w:rFonts w:ascii="Arial" w:hAnsi="Arial" w:cs="Arial"/>
          <w:sz w:val="18"/>
          <w:szCs w:val="18"/>
        </w:rPr>
        <w:t xml:space="preserve">Ein weiterer Schwerpunkt liegt auf der Wabentechnik. Die </w:t>
      </w:r>
      <w:r w:rsidRPr="00B23C36">
        <w:rPr>
          <w:rStyle w:val="Fett"/>
          <w:rFonts w:ascii="Arial" w:hAnsi="Arial" w:cs="Arial"/>
          <w:sz w:val="18"/>
          <w:szCs w:val="18"/>
        </w:rPr>
        <w:t xml:space="preserve">Wacosystems GmbH &amp; Co. KG </w:t>
      </w:r>
      <w:r w:rsidRPr="00B23C36">
        <w:rPr>
          <w:rFonts w:ascii="Arial" w:hAnsi="Arial" w:cs="Arial"/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14:paraId="5312A9EA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0E0D44FC" w14:textId="77777777" w:rsidR="00A60068" w:rsidRPr="00B23C36" w:rsidRDefault="00A60068" w:rsidP="00B23C36">
      <w:pPr>
        <w:tabs>
          <w:tab w:val="left" w:pos="-5387"/>
          <w:tab w:val="left" w:pos="9923"/>
        </w:tabs>
        <w:spacing w:after="0" w:line="240" w:lineRule="auto"/>
        <w:ind w:right="2039"/>
        <w:rPr>
          <w:rFonts w:ascii="Arial" w:hAnsi="Arial" w:cs="Arial"/>
          <w:sz w:val="18"/>
          <w:szCs w:val="18"/>
        </w:rPr>
      </w:pPr>
    </w:p>
    <w:p w14:paraId="2E1C3C42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/>
          <w:bCs/>
          <w:sz w:val="18"/>
          <w:szCs w:val="18"/>
        </w:rPr>
        <w:t>Weitere Informationen für Journalisten:</w:t>
      </w:r>
    </w:p>
    <w:p w14:paraId="0C40791C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Unternehmensgruppe Wacotech-Wacosystems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PR-Agentur blödorn pr</w:t>
      </w:r>
    </w:p>
    <w:p w14:paraId="2072E571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Oliver Kehl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Heike Blödorn</w:t>
      </w:r>
    </w:p>
    <w:p w14:paraId="72D8D15A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Nobelstraße 4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Alte Weingartener Str. 44</w:t>
      </w:r>
    </w:p>
    <w:p w14:paraId="02E45778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32051 Herford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76227 Karlsruhe</w:t>
      </w:r>
    </w:p>
    <w:p w14:paraId="0CFC4E1E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bCs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>Fon 05221 / 76313-0</w:t>
      </w:r>
      <w:r w:rsidRPr="00B23C36">
        <w:rPr>
          <w:rFonts w:ascii="Arial" w:hAnsi="Arial" w:cs="Arial"/>
          <w:bCs/>
          <w:color w:val="000000"/>
          <w:sz w:val="18"/>
          <w:szCs w:val="18"/>
        </w:rPr>
        <w:tab/>
      </w:r>
      <w:r w:rsidRPr="00B23C36">
        <w:rPr>
          <w:rFonts w:ascii="Arial" w:hAnsi="Arial" w:cs="Arial"/>
          <w:sz w:val="18"/>
          <w:szCs w:val="18"/>
        </w:rPr>
        <w:t>Fon 0721 / 9 20 46 40</w:t>
      </w:r>
    </w:p>
    <w:p w14:paraId="464D9F3B" w14:textId="77777777" w:rsidR="00A60068" w:rsidRPr="00B23C36" w:rsidRDefault="00A60068" w:rsidP="00B23C36">
      <w:pPr>
        <w:tabs>
          <w:tab w:val="left" w:pos="4140"/>
          <w:tab w:val="left" w:pos="9923"/>
        </w:tabs>
        <w:spacing w:after="0" w:line="240" w:lineRule="auto"/>
        <w:ind w:right="2039"/>
        <w:rPr>
          <w:rFonts w:ascii="Arial" w:hAnsi="Arial" w:cs="Arial"/>
          <w:color w:val="000000"/>
          <w:sz w:val="18"/>
          <w:szCs w:val="18"/>
        </w:rPr>
      </w:pPr>
      <w:r w:rsidRPr="00B23C36">
        <w:rPr>
          <w:rFonts w:ascii="Arial" w:hAnsi="Arial" w:cs="Arial"/>
          <w:bCs/>
          <w:color w:val="000000"/>
          <w:sz w:val="18"/>
          <w:szCs w:val="18"/>
        </w:rPr>
        <w:t xml:space="preserve">E-Mail: </w:t>
      </w:r>
      <w:hyperlink r:id="rId12" w:history="1">
        <w:r w:rsidRPr="00B23C36">
          <w:rPr>
            <w:rStyle w:val="Hyperlink"/>
            <w:rFonts w:ascii="Arial" w:hAnsi="Arial" w:cs="Arial"/>
            <w:bCs/>
            <w:sz w:val="18"/>
            <w:szCs w:val="18"/>
          </w:rPr>
          <w:t>okehl@wacotech.de</w:t>
        </w:r>
      </w:hyperlink>
      <w:r w:rsidRPr="00B23C36">
        <w:rPr>
          <w:rFonts w:ascii="Arial" w:hAnsi="Arial" w:cs="Arial"/>
          <w:bCs/>
          <w:sz w:val="18"/>
          <w:szCs w:val="18"/>
        </w:rPr>
        <w:tab/>
      </w:r>
      <w:r w:rsidRPr="00B23C36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3" w:history="1">
        <w:r w:rsidRPr="00B23C36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A60068" w:rsidRPr="00B23C36" w:rsidSect="00C431D7">
      <w:headerReference w:type="default" r:id="rId14"/>
      <w:pgSz w:w="11906" w:h="16838"/>
      <w:pgMar w:top="2835" w:right="141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ADF2" w14:textId="77777777" w:rsidR="0054263D" w:rsidRDefault="0054263D" w:rsidP="00B23C36">
      <w:pPr>
        <w:spacing w:after="0" w:line="240" w:lineRule="auto"/>
      </w:pPr>
      <w:r>
        <w:separator/>
      </w:r>
    </w:p>
  </w:endnote>
  <w:endnote w:type="continuationSeparator" w:id="0">
    <w:p w14:paraId="06A432BD" w14:textId="77777777" w:rsidR="0054263D" w:rsidRDefault="0054263D" w:rsidP="00B2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EC53" w14:textId="77777777" w:rsidR="0054263D" w:rsidRDefault="0054263D" w:rsidP="00B23C36">
      <w:pPr>
        <w:spacing w:after="0" w:line="240" w:lineRule="auto"/>
      </w:pPr>
      <w:r>
        <w:separator/>
      </w:r>
    </w:p>
  </w:footnote>
  <w:footnote w:type="continuationSeparator" w:id="0">
    <w:p w14:paraId="1AFE98F8" w14:textId="77777777" w:rsidR="0054263D" w:rsidRDefault="0054263D" w:rsidP="00B2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675C" w14:textId="77777777" w:rsidR="00B23C36" w:rsidRDefault="00B23C36" w:rsidP="00B23C36">
    <w:pPr>
      <w:pStyle w:val="Kopfzeile"/>
      <w:tabs>
        <w:tab w:val="clear" w:pos="4536"/>
        <w:tab w:val="clear" w:pos="9072"/>
        <w:tab w:val="right" w:pos="9015"/>
      </w:tabs>
      <w:ind w:right="57"/>
      <w:jc w:val="right"/>
    </w:pPr>
    <w:r>
      <w:rPr>
        <w:lang w:eastAsia="de-DE"/>
      </w:rPr>
      <w:drawing>
        <wp:inline distT="0" distB="0" distL="0" distR="0" wp14:anchorId="5364050B" wp14:editId="3F2261EB">
          <wp:extent cx="2143125" cy="619125"/>
          <wp:effectExtent l="0" t="0" r="0" b="0"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CF1CAD" w14:textId="77777777" w:rsidR="00B23C36" w:rsidRPr="00B23C36" w:rsidRDefault="00B23C36" w:rsidP="00B23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AA"/>
    <w:multiLevelType w:val="hybridMultilevel"/>
    <w:tmpl w:val="3A36B964"/>
    <w:lvl w:ilvl="0" w:tplc="D256B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17F6"/>
    <w:multiLevelType w:val="hybridMultilevel"/>
    <w:tmpl w:val="F692C95C"/>
    <w:lvl w:ilvl="0" w:tplc="228E1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7AF"/>
    <w:multiLevelType w:val="hybridMultilevel"/>
    <w:tmpl w:val="14DC7D3C"/>
    <w:lvl w:ilvl="0" w:tplc="C8841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68"/>
    <w:rsid w:val="00034926"/>
    <w:rsid w:val="00066526"/>
    <w:rsid w:val="000C2245"/>
    <w:rsid w:val="000C46FD"/>
    <w:rsid w:val="000E371A"/>
    <w:rsid w:val="000E7DAF"/>
    <w:rsid w:val="000F61A0"/>
    <w:rsid w:val="001013F3"/>
    <w:rsid w:val="00105875"/>
    <w:rsid w:val="0011146D"/>
    <w:rsid w:val="001212EF"/>
    <w:rsid w:val="00122006"/>
    <w:rsid w:val="0012289E"/>
    <w:rsid w:val="0013408E"/>
    <w:rsid w:val="00154092"/>
    <w:rsid w:val="0018020F"/>
    <w:rsid w:val="00181983"/>
    <w:rsid w:val="001B715E"/>
    <w:rsid w:val="001C32B4"/>
    <w:rsid w:val="001D29C8"/>
    <w:rsid w:val="00210328"/>
    <w:rsid w:val="00230E47"/>
    <w:rsid w:val="002829DD"/>
    <w:rsid w:val="002F63FD"/>
    <w:rsid w:val="003C2979"/>
    <w:rsid w:val="00441B47"/>
    <w:rsid w:val="004619EF"/>
    <w:rsid w:val="00491AA4"/>
    <w:rsid w:val="004A7E2C"/>
    <w:rsid w:val="004F6DEE"/>
    <w:rsid w:val="0054263D"/>
    <w:rsid w:val="00543DC7"/>
    <w:rsid w:val="00551F49"/>
    <w:rsid w:val="0056730C"/>
    <w:rsid w:val="005A1BE1"/>
    <w:rsid w:val="005A1ED8"/>
    <w:rsid w:val="005D4B37"/>
    <w:rsid w:val="005E2C43"/>
    <w:rsid w:val="005F1979"/>
    <w:rsid w:val="00612800"/>
    <w:rsid w:val="00613C3F"/>
    <w:rsid w:val="0062687E"/>
    <w:rsid w:val="00630F0A"/>
    <w:rsid w:val="00637779"/>
    <w:rsid w:val="00644C68"/>
    <w:rsid w:val="00670AE4"/>
    <w:rsid w:val="00683C97"/>
    <w:rsid w:val="00691B22"/>
    <w:rsid w:val="00692C1F"/>
    <w:rsid w:val="006D11B7"/>
    <w:rsid w:val="006D70EE"/>
    <w:rsid w:val="0070182A"/>
    <w:rsid w:val="00722207"/>
    <w:rsid w:val="0076302F"/>
    <w:rsid w:val="00777799"/>
    <w:rsid w:val="00785DDE"/>
    <w:rsid w:val="007F17AA"/>
    <w:rsid w:val="007F545B"/>
    <w:rsid w:val="008116BB"/>
    <w:rsid w:val="00893330"/>
    <w:rsid w:val="008C1D70"/>
    <w:rsid w:val="008C4A2A"/>
    <w:rsid w:val="008C76BD"/>
    <w:rsid w:val="0090221D"/>
    <w:rsid w:val="0091576A"/>
    <w:rsid w:val="00970E46"/>
    <w:rsid w:val="00974038"/>
    <w:rsid w:val="009934C3"/>
    <w:rsid w:val="009B2EB5"/>
    <w:rsid w:val="009E4DD7"/>
    <w:rsid w:val="009E549E"/>
    <w:rsid w:val="009F5472"/>
    <w:rsid w:val="00A368FE"/>
    <w:rsid w:val="00A60068"/>
    <w:rsid w:val="00AD46AC"/>
    <w:rsid w:val="00AE785D"/>
    <w:rsid w:val="00AF21F0"/>
    <w:rsid w:val="00AF3018"/>
    <w:rsid w:val="00B1362E"/>
    <w:rsid w:val="00B23C36"/>
    <w:rsid w:val="00B4376F"/>
    <w:rsid w:val="00C37060"/>
    <w:rsid w:val="00C431D7"/>
    <w:rsid w:val="00CE3D45"/>
    <w:rsid w:val="00DA1E25"/>
    <w:rsid w:val="00EC669B"/>
    <w:rsid w:val="00EC7B86"/>
    <w:rsid w:val="00EE6BC0"/>
    <w:rsid w:val="00EF6EC4"/>
    <w:rsid w:val="00EF7A5D"/>
    <w:rsid w:val="00F457A1"/>
    <w:rsid w:val="00F505C1"/>
    <w:rsid w:val="00F575EA"/>
    <w:rsid w:val="00F862EA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F20B"/>
  <w15:docId w15:val="{49A91169-C5E6-46EE-90AB-D68C78A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6AC"/>
    <w:rPr>
      <w:noProof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0068"/>
    <w:rPr>
      <w:color w:val="0000FF"/>
      <w:u w:val="single"/>
    </w:rPr>
  </w:style>
  <w:style w:type="paragraph" w:styleId="StandardWeb">
    <w:name w:val="Normal (Web)"/>
    <w:basedOn w:val="Standard"/>
    <w:uiPriority w:val="99"/>
    <w:rsid w:val="00A60068"/>
    <w:pPr>
      <w:suppressAutoHyphens/>
      <w:spacing w:before="280" w:after="36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BMKFlietext">
    <w:name w:val="BMK Fließtext"/>
    <w:basedOn w:val="Standard"/>
    <w:rsid w:val="00A60068"/>
    <w:pPr>
      <w:suppressAutoHyphens/>
      <w:spacing w:after="0" w:line="360" w:lineRule="auto"/>
    </w:pPr>
    <w:rPr>
      <w:rFonts w:ascii="Times New Roman" w:eastAsia="Times New Roman" w:hAnsi="Times New Roman" w:cs="Arial"/>
      <w:noProof w:val="0"/>
      <w:szCs w:val="24"/>
      <w:lang w:val="en-GB" w:eastAsia="ar-SA"/>
    </w:rPr>
  </w:style>
  <w:style w:type="character" w:customStyle="1" w:styleId="important">
    <w:name w:val="important"/>
    <w:basedOn w:val="Absatz-Standardschriftart"/>
    <w:rsid w:val="00A60068"/>
  </w:style>
  <w:style w:type="character" w:styleId="Fett">
    <w:name w:val="Strong"/>
    <w:uiPriority w:val="22"/>
    <w:qFormat/>
    <w:rsid w:val="00A60068"/>
    <w:rPr>
      <w:b/>
      <w:bCs/>
    </w:rPr>
  </w:style>
  <w:style w:type="paragraph" w:customStyle="1" w:styleId="Standard1fach">
    <w:name w:val="Standard 1fach"/>
    <w:basedOn w:val="Standard"/>
    <w:next w:val="Standard"/>
    <w:rsid w:val="00A60068"/>
    <w:pPr>
      <w:suppressAutoHyphens/>
      <w:spacing w:after="0" w:line="240" w:lineRule="auto"/>
    </w:pPr>
    <w:rPr>
      <w:rFonts w:ascii="Arial" w:eastAsia="Times New Roman" w:hAnsi="Arial" w:cs="Arial"/>
      <w:noProof w:val="0"/>
      <w:sz w:val="20"/>
      <w:szCs w:val="20"/>
      <w:lang w:val="x-none" w:eastAsia="ar-SA"/>
    </w:rPr>
  </w:style>
  <w:style w:type="paragraph" w:styleId="Kopfzeile">
    <w:name w:val="header"/>
    <w:basedOn w:val="Standard"/>
    <w:link w:val="KopfzeileZchn"/>
    <w:unhideWhenUsed/>
    <w:rsid w:val="00B2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C3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2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C36"/>
    <w:rPr>
      <w:noProof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371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6BD"/>
    <w:rPr>
      <w:rFonts w:ascii="Segoe UI" w:hAnsi="Segoe UI" w:cs="Segoe UI"/>
      <w:noProof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61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81983"/>
    <w:rPr>
      <w:color w:val="605E5C"/>
      <w:shd w:val="clear" w:color="auto" w:fill="E1DFDD"/>
    </w:rPr>
  </w:style>
  <w:style w:type="character" w:customStyle="1" w:styleId="bold">
    <w:name w:val="bold"/>
    <w:basedOn w:val="Absatz-Standardschriftart"/>
    <w:rsid w:val="00181983"/>
  </w:style>
  <w:style w:type="character" w:customStyle="1" w:styleId="hgkelc">
    <w:name w:val="hgkelc"/>
    <w:basedOn w:val="Absatz-Standardschriftart"/>
    <w:rsid w:val="00AE785D"/>
  </w:style>
  <w:style w:type="paragraph" w:styleId="Listenabsatz">
    <w:name w:val="List Paragraph"/>
    <w:basedOn w:val="Standard"/>
    <w:uiPriority w:val="34"/>
    <w:qFormat/>
    <w:rsid w:val="0013408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33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loedorn@bloedorn-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cotech.de" TargetMode="External"/><Relationship Id="rId12" Type="http://schemas.openxmlformats.org/officeDocument/2006/relationships/hyperlink" Target="mailto:okehl@wacotech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Heike Blödorn</cp:lastModifiedBy>
  <cp:revision>4</cp:revision>
  <cp:lastPrinted>2021-01-14T15:21:00Z</cp:lastPrinted>
  <dcterms:created xsi:type="dcterms:W3CDTF">2021-01-21T14:25:00Z</dcterms:created>
  <dcterms:modified xsi:type="dcterms:W3CDTF">2021-02-11T11:09:00Z</dcterms:modified>
</cp:coreProperties>
</file>